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Canadá y Ballenas</w:t>
            </w:r>
            <w:r>
              <w:rPr>
                <w:rFonts w:ascii="Arial" w:hAnsi="Arial" w:eastAsia="Arial" w:cs="Arial"/>
                <w:color w:val="#013785"/>
                <w:sz w:val="60"/>
                <w:szCs w:val="60"/>
                <w:i w:val="1"/>
                <w:iCs w:val="1"/>
              </w:rPr>
              <w:t xml:space="preserve"> / Canada</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1.889</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07 noche en destino, solo desayuno</w:t>
            </w:r>
          </w:p>
          <w:p>
            <w:pPr>
              <w:numPr>
                <w:ilvl w:val="0"/>
                <w:numId w:val="2"/>
              </w:numPr>
            </w:pPr>
            <w:r>
              <w:rPr>
                <w:rFonts w:ascii="Arial" w:hAnsi="Arial" w:eastAsia="Arial" w:cs="Arial"/>
                <w:color w:val="#000"/>
                <w:sz w:val="24"/>
                <w:szCs w:val="24"/>
              </w:rPr>
              <w:t xml:space="preserve">Incluye 7 Desayuno, 6 Americanos y 1 Continental Deluxe</w:t>
            </w:r>
          </w:p>
          <w:p>
            <w:pPr>
              <w:numPr>
                <w:ilvl w:val="0"/>
                <w:numId w:val="2"/>
              </w:numPr>
            </w:pPr>
            <w:r>
              <w:rPr>
                <w:rFonts w:ascii="Arial" w:hAnsi="Arial" w:eastAsia="Arial" w:cs="Arial"/>
                <w:color w:val="#000"/>
                <w:sz w:val="24"/>
                <w:szCs w:val="24"/>
              </w:rPr>
              <w:t xml:space="preserve">Traslados descritos en el itinerario del circuito</w:t>
            </w:r>
          </w:p>
          <w:p>
            <w:pPr>
              <w:numPr>
                <w:ilvl w:val="0"/>
                <w:numId w:val="2"/>
              </w:numPr>
            </w:pPr>
            <w:r>
              <w:rPr>
                <w:rFonts w:ascii="Arial" w:hAnsi="Arial" w:eastAsia="Arial" w:cs="Arial"/>
                <w:color w:val="#000"/>
                <w:sz w:val="24"/>
                <w:szCs w:val="24"/>
              </w:rPr>
              <w:t xml:space="preserve">Incluye admision al Safari fotografico de las ballenas</w:t>
            </w:r>
          </w:p>
          <w:p>
            <w:pPr>
              <w:numPr>
                <w:ilvl w:val="0"/>
                <w:numId w:val="2"/>
              </w:numPr>
            </w:pPr>
            <w:r>
              <w:rPr>
                <w:rFonts w:ascii="Arial" w:hAnsi="Arial" w:eastAsia="Arial" w:cs="Arial"/>
                <w:color w:val="#000"/>
                <w:sz w:val="24"/>
                <w:szCs w:val="24"/>
              </w:rPr>
              <w:t xml:space="preserve">Incluye almuerzo en Tadoussac</w:t>
            </w:r>
          </w:p>
          <w:p>
            <w:pPr>
              <w:numPr>
                <w:ilvl w:val="0"/>
                <w:numId w:val="2"/>
              </w:numPr>
            </w:pPr>
            <w:r>
              <w:rPr>
                <w:rFonts w:ascii="Arial" w:hAnsi="Arial" w:eastAsia="Arial" w:cs="Arial"/>
                <w:color w:val="#000"/>
                <w:sz w:val="24"/>
                <w:szCs w:val="24"/>
              </w:rPr>
              <w:t xml:space="preserve">Admision al barco de Mil Islas - Opera de Mayo 1 a Octubre 31 - Fuera de tempora</w:t>
            </w:r>
          </w:p>
          <w:p>
            <w:pPr>
              <w:numPr>
                <w:ilvl w:val="0"/>
                <w:numId w:val="2"/>
              </w:numPr>
            </w:pPr>
            <w:r>
              <w:rPr>
                <w:rFonts w:ascii="Arial" w:hAnsi="Arial" w:eastAsia="Arial" w:cs="Arial"/>
                <w:color w:val="#000"/>
                <w:sz w:val="24"/>
                <w:szCs w:val="24"/>
              </w:rPr>
              <w:t xml:space="preserve">Incluye Hornblower Niagara Opera de Mayo a Octubre. Fuera de temporada sera subs</w:t>
            </w:r>
          </w:p>
          <w:p>
            <w:pPr>
              <w:numPr>
                <w:ilvl w:val="0"/>
                <w:numId w:val="2"/>
              </w:numPr>
            </w:pPr>
            <w:r>
              <w:rPr>
                <w:rFonts w:ascii="Arial" w:hAnsi="Arial" w:eastAsia="Arial" w:cs="Arial"/>
                <w:color w:val="#000"/>
                <w:sz w:val="24"/>
                <w:szCs w:val="24"/>
              </w:rPr>
              <w:t xml:space="preserve">Incluye Traslado de llegada y salida</w:t>
            </w:r>
          </w:p>
          <w:p>
            <w:pPr>
              <w:numPr>
                <w:ilvl w:val="0"/>
                <w:numId w:val="2"/>
              </w:numPr>
            </w:pPr>
            <w:r>
              <w:rPr>
                <w:rFonts w:ascii="Arial" w:hAnsi="Arial" w:eastAsia="Arial" w:cs="Arial"/>
                <w:color w:val="#000"/>
                <w:sz w:val="24"/>
                <w:szCs w:val="24"/>
              </w:rPr>
              <w:t xml:space="preserve">Visita y Admision cabaña de azucar</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13/07/2025</w:t>
            </w:r>
          </w:p>
        </w:tc>
        <w:tc>
          <w:tcPr>
            <w:tcW w:w="2000" w:type="dxa"/>
            <w:vAlign w:val="center"/>
            <w:vMerge w:val="restart"/>
          </w:tcPr>
          <w:p>
            <w:pPr>
              <w:jc w:val="center"/>
            </w:pPr>
            <w:r>
              <w:rPr>
                <w:color w:val="black"/>
                <w:sz w:val="18"/>
                <w:szCs w:val="18"/>
              </w:rPr>
              <w:t xml:space="preserve">2679</w:t>
            </w:r>
          </w:p>
        </w:tc>
        <w:tc>
          <w:tcPr>
            <w:tcW w:w="2000" w:type="dxa"/>
            <w:vAlign w:val="center"/>
            <w:vMerge w:val="restart"/>
          </w:tcPr>
          <w:p>
            <w:pPr>
              <w:jc w:val="center"/>
            </w:pPr>
            <w:r>
              <w:rPr>
                <w:color w:val="black"/>
                <w:sz w:val="18"/>
                <w:szCs w:val="18"/>
              </w:rPr>
              <w:t xml:space="preserve">1889</w:t>
            </w:r>
          </w:p>
        </w:tc>
        <w:tc>
          <w:tcPr>
            <w:tcW w:w="2000" w:type="dxa"/>
            <w:vAlign w:val="center"/>
            <w:vMerge w:val="restart"/>
          </w:tcPr>
          <w:p>
            <w:pPr>
              <w:jc w:val="center"/>
            </w:pPr>
            <w:r>
              <w:rPr>
                <w:color w:val="black"/>
                <w:sz w:val="18"/>
                <w:szCs w:val="18"/>
              </w:rPr>
              <w:t xml:space="preserve">1826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21/07/2025</w:t>
            </w:r>
          </w:p>
        </w:tc>
        <w:tc>
          <w:tcPr>
            <w:tcW w:w="2000" w:type="dxa"/>
            <w:vAlign w:val="center"/>
            <w:vMerge w:val="restart"/>
          </w:tcPr>
          <w:p>
            <w:pPr>
              <w:jc w:val="center"/>
            </w:pPr>
            <w:r>
              <w:rPr>
                <w:color w:val="black"/>
                <w:sz w:val="18"/>
                <w:szCs w:val="18"/>
              </w:rPr>
              <w:t xml:space="preserve">03/08/2025</w:t>
            </w:r>
          </w:p>
        </w:tc>
        <w:tc>
          <w:tcPr>
            <w:tcW w:w="2000" w:type="dxa"/>
            <w:vAlign w:val="center"/>
            <w:vMerge w:val="restart"/>
          </w:tcPr>
          <w:p>
            <w:pPr>
              <w:jc w:val="center"/>
            </w:pPr>
            <w:r>
              <w:rPr>
                <w:color w:val="black"/>
                <w:sz w:val="18"/>
                <w:szCs w:val="18"/>
              </w:rPr>
              <w:t xml:space="preserve">2679</w:t>
            </w:r>
          </w:p>
        </w:tc>
        <w:tc>
          <w:tcPr>
            <w:tcW w:w="2000" w:type="dxa"/>
            <w:vAlign w:val="center"/>
            <w:vMerge w:val="restart"/>
          </w:tcPr>
          <w:p>
            <w:pPr>
              <w:jc w:val="center"/>
            </w:pPr>
            <w:r>
              <w:rPr>
                <w:color w:val="black"/>
                <w:sz w:val="18"/>
                <w:szCs w:val="18"/>
              </w:rPr>
              <w:t xml:space="preserve">1889</w:t>
            </w:r>
          </w:p>
        </w:tc>
        <w:tc>
          <w:tcPr>
            <w:tcW w:w="2000" w:type="dxa"/>
            <w:vAlign w:val="center"/>
            <w:vMerge w:val="restart"/>
          </w:tcPr>
          <w:p>
            <w:pPr>
              <w:jc w:val="center"/>
            </w:pPr>
            <w:r>
              <w:rPr>
                <w:color w:val="black"/>
                <w:sz w:val="18"/>
                <w:szCs w:val="18"/>
              </w:rPr>
              <w:t xml:space="preserve">1826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04/08/2025</w:t>
            </w:r>
          </w:p>
        </w:tc>
        <w:tc>
          <w:tcPr>
            <w:tcW w:w="2000" w:type="dxa"/>
            <w:vAlign w:val="center"/>
            <w:vMerge w:val="restart"/>
          </w:tcPr>
          <w:p>
            <w:pPr>
              <w:jc w:val="center"/>
            </w:pPr>
            <w:r>
              <w:rPr>
                <w:color w:val="black"/>
                <w:sz w:val="18"/>
                <w:szCs w:val="18"/>
              </w:rPr>
              <w:t xml:space="preserve">10/08/2025</w:t>
            </w:r>
          </w:p>
        </w:tc>
        <w:tc>
          <w:tcPr>
            <w:tcW w:w="2000" w:type="dxa"/>
            <w:vAlign w:val="center"/>
            <w:vMerge w:val="restart"/>
          </w:tcPr>
          <w:p>
            <w:pPr>
              <w:jc w:val="center"/>
            </w:pPr>
            <w:r>
              <w:rPr>
                <w:color w:val="black"/>
                <w:sz w:val="18"/>
                <w:szCs w:val="18"/>
              </w:rPr>
              <w:t xml:space="preserve">2865</w:t>
            </w:r>
          </w:p>
        </w:tc>
        <w:tc>
          <w:tcPr>
            <w:tcW w:w="2000" w:type="dxa"/>
            <w:vAlign w:val="center"/>
            <w:vMerge w:val="restart"/>
          </w:tcPr>
          <w:p>
            <w:pPr>
              <w:jc w:val="center"/>
            </w:pPr>
            <w:r>
              <w:rPr>
                <w:color w:val="black"/>
                <w:sz w:val="18"/>
                <w:szCs w:val="18"/>
              </w:rPr>
              <w:t xml:space="preserve">1979</w:t>
            </w:r>
          </w:p>
        </w:tc>
        <w:tc>
          <w:tcPr>
            <w:tcW w:w="2000" w:type="dxa"/>
            <w:vAlign w:val="center"/>
            <w:vMerge w:val="restart"/>
          </w:tcPr>
          <w:p>
            <w:pPr>
              <w:jc w:val="center"/>
            </w:pPr>
            <w:r>
              <w:rPr>
                <w:color w:val="black"/>
                <w:sz w:val="18"/>
                <w:szCs w:val="18"/>
              </w:rPr>
              <w:t xml:space="preserve">1909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11/08/2025</w:t>
            </w:r>
          </w:p>
        </w:tc>
        <w:tc>
          <w:tcPr>
            <w:tcW w:w="2000" w:type="dxa"/>
            <w:vAlign w:val="center"/>
            <w:vMerge w:val="restart"/>
          </w:tcPr>
          <w:p>
            <w:pPr>
              <w:jc w:val="center"/>
            </w:pPr>
            <w:r>
              <w:rPr>
                <w:color w:val="black"/>
                <w:sz w:val="18"/>
                <w:szCs w:val="18"/>
              </w:rPr>
              <w:t xml:space="preserve">07/09/2025</w:t>
            </w:r>
          </w:p>
        </w:tc>
        <w:tc>
          <w:tcPr>
            <w:tcW w:w="2000" w:type="dxa"/>
            <w:vAlign w:val="center"/>
            <w:vMerge w:val="restart"/>
          </w:tcPr>
          <w:p>
            <w:pPr>
              <w:jc w:val="center"/>
            </w:pPr>
            <w:r>
              <w:rPr>
                <w:color w:val="black"/>
                <w:sz w:val="18"/>
                <w:szCs w:val="18"/>
              </w:rPr>
              <w:t xml:space="preserve">2679</w:t>
            </w:r>
          </w:p>
        </w:tc>
        <w:tc>
          <w:tcPr>
            <w:tcW w:w="2000" w:type="dxa"/>
            <w:vAlign w:val="center"/>
            <w:vMerge w:val="restart"/>
          </w:tcPr>
          <w:p>
            <w:pPr>
              <w:jc w:val="center"/>
            </w:pPr>
            <w:r>
              <w:rPr>
                <w:color w:val="black"/>
                <w:sz w:val="18"/>
                <w:szCs w:val="18"/>
              </w:rPr>
              <w:t xml:space="preserve">1889</w:t>
            </w:r>
          </w:p>
        </w:tc>
        <w:tc>
          <w:tcPr>
            <w:tcW w:w="2000" w:type="dxa"/>
            <w:vAlign w:val="center"/>
            <w:vMerge w:val="restart"/>
          </w:tcPr>
          <w:p>
            <w:pPr>
              <w:jc w:val="center"/>
            </w:pPr>
            <w:r>
              <w:rPr>
                <w:color w:val="black"/>
                <w:sz w:val="18"/>
                <w:szCs w:val="18"/>
              </w:rPr>
              <w:t xml:space="preserve">1826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CIRCUITO</w:t>
            </w:r>
          </w:p>
        </w:tc>
        <w:tc>
          <w:tcPr>
            <w:tcW w:w="2000" w:type="dxa"/>
            <w:vAlign w:val="center"/>
            <w:vMerge w:val="restart"/>
          </w:tcPr>
          <w:p>
            <w:pPr>
              <w:jc w:val="center"/>
            </w:pPr>
            <w:r>
              <w:rPr>
                <w:color w:val="black"/>
                <w:sz w:val="18"/>
                <w:szCs w:val="18"/>
              </w:rPr>
              <w:t xml:space="preserve">08/09/2025</w:t>
            </w:r>
          </w:p>
        </w:tc>
        <w:tc>
          <w:tcPr>
            <w:tcW w:w="2000" w:type="dxa"/>
            <w:vAlign w:val="center"/>
            <w:vMerge w:val="restart"/>
          </w:tcPr>
          <w:p>
            <w:pPr>
              <w:jc w:val="center"/>
            </w:pPr>
            <w:r>
              <w:rPr>
                <w:color w:val="black"/>
                <w:sz w:val="18"/>
                <w:szCs w:val="18"/>
              </w:rPr>
              <w:t xml:space="preserve">29/09/2025</w:t>
            </w:r>
          </w:p>
        </w:tc>
        <w:tc>
          <w:tcPr>
            <w:tcW w:w="2000" w:type="dxa"/>
            <w:vAlign w:val="center"/>
            <w:vMerge w:val="restart"/>
          </w:tcPr>
          <w:p>
            <w:pPr>
              <w:jc w:val="center"/>
            </w:pPr>
            <w:r>
              <w:rPr>
                <w:color w:val="black"/>
                <w:sz w:val="18"/>
                <w:szCs w:val="18"/>
              </w:rPr>
              <w:t xml:space="preserve">2865</w:t>
            </w:r>
          </w:p>
        </w:tc>
        <w:tc>
          <w:tcPr>
            <w:tcW w:w="2000" w:type="dxa"/>
            <w:vAlign w:val="center"/>
            <w:vMerge w:val="restart"/>
          </w:tcPr>
          <w:p>
            <w:pPr>
              <w:jc w:val="center"/>
            </w:pPr>
            <w:r>
              <w:rPr>
                <w:color w:val="black"/>
                <w:sz w:val="18"/>
                <w:szCs w:val="18"/>
              </w:rPr>
              <w:t xml:space="preserve">1979</w:t>
            </w:r>
          </w:p>
        </w:tc>
        <w:tc>
          <w:tcPr>
            <w:tcW w:w="2000" w:type="dxa"/>
            <w:vAlign w:val="center"/>
            <w:vMerge w:val="restart"/>
          </w:tcPr>
          <w:p>
            <w:pPr>
              <w:jc w:val="center"/>
            </w:pPr>
            <w:r>
              <w:rPr>
                <w:color w:val="black"/>
                <w:sz w:val="18"/>
                <w:szCs w:val="18"/>
              </w:rPr>
              <w:t xml:space="preserve">1909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jc w:val="left"/>
      </w:pPr>
      <w:r>
        <w:rPr>
          <w:rFonts w:ascii="Arial" w:hAnsi="Arial" w:eastAsia="Arial" w:cs="Arial"/>
          <w:color w:val="#013785"/>
          <w:sz w:val="40"/>
          <w:szCs w:val="40"/>
          <w:i w:val="1"/>
          <w:iCs w:val="1"/>
        </w:rPr>
        <w:t xml:space="preserve">Itinerario del </w:t>
      </w:r>
      <w:r>
        <w:rPr>
          <w:rFonts w:ascii="Arial" w:hAnsi="Arial" w:eastAsia="Arial" w:cs="Arial"/>
          <w:color w:val="#013785"/>
          <w:sz w:val="40"/>
          <w:szCs w:val="40"/>
          <w:b w:val="1"/>
          <w:bCs w:val="1"/>
          <w:i w:val="1"/>
          <w:iCs w:val="1"/>
        </w:rPr>
        <w:t xml:space="preserve">Programa</w:t>
      </w:r>
    </w:p>
    <w:p>
      <w:pPr/>
      <w:r>
        <w:rPr>
          <w:b w:val="1"/>
          <w:bCs w:val="1"/>
        </w:rPr>
        <w:t xml:space="preserve">Dia 1: Toronto</w:t>
      </w:r>
    </w:p>
    <w:p>
      <w:pPr/>
      <w:r>
        <w:rPr/>
        <w:t xml:space="preserve">Arribo al hotel por cuenta del pasajero, una vez en hotel, registro y resto del dia libre. Alojamiento. GUIA SE COMUNICARA con pasajeros una vez estando en el hotel.</w:t>
      </w:r>
    </w:p>
    <w:p>
      <w:pPr/>
      <w:r>
        <w:rPr/>
        <w:t xml:space="preserve"> </w:t>
      </w:r>
    </w:p>
    <w:p>
      <w:pPr/>
      <w:r>
        <w:rPr/>
        <w:t xml:space="preserve"> </w:t>
      </w:r>
    </w:p>
    <w:p>
      <w:pPr/>
      <w:r>
        <w:rPr>
          <w:b w:val="1"/>
          <w:bCs w:val="1"/>
        </w:rPr>
        <w:t xml:space="preserve">Dia 2: Toronto / Niagara Falls</w:t>
      </w:r>
    </w:p>
    <w:p>
      <w:pPr/>
      <w:r>
        <w:rPr/>
        <w:t xml:space="preserve">Desayuno Americano. Salida para iniciar nuestra visita panorámica de la ciudad: la alcaldía, el Parlamento provincial, la universidad de Toronto, el barrio bohemio de Yorkville y el barrio donde se encuentra el estadio de Baseball y la torre CN (Torre autoportante más alta del mundo) donde pararemos y daremos tiempo para subir (admisión no incluida). Luego partiremos hacia Niagara on the Lake, bellísimo pueblo, Antigua capital del Alto Canadá. Tiempo libre para almorzar (no incluido). Más tarde continuamos el recorrido por la ruta del vino hasta llegar a las famosas cataratas del Niagara, donde navegaremos por el rio Niagara en el barco Hornblower, que nos llevara hasta la misma caída de las cataratas. Luego del tour procedemos al hotel. Alojamiento.</w:t>
      </w:r>
    </w:p>
    <w:p>
      <w:pPr/>
      <w:r>
        <w:rPr/>
        <w:t xml:space="preserve"> </w:t>
      </w:r>
    </w:p>
    <w:p>
      <w:pPr/>
      <w:r>
        <w:rPr>
          <w:b w:val="1"/>
          <w:bCs w:val="1"/>
        </w:rPr>
        <w:t xml:space="preserve">Dia 3: Niagara Falls / Mil Islas / Ottawa (Hull)</w:t>
      </w:r>
    </w:p>
    <w:p>
      <w:pPr/>
      <w:r>
        <w:rPr/>
        <w:t xml:space="preserve">Desayuno Continental. Durante nuestro viaje a la capital federal de Canadá tomaremos la autoruta Transcanadiense, haremos una parada para hacer un paseo en barco en esta Hermosa región de veraneo del archipiélago de 1000 Islas, donde el lago Ontario se transforma en el rio San Lorenzo. Luego del almuerzo (no incluido) continuaremos camino hacia Ottawa. Entramos a la ciudad pasando por la granja experimental y recorriendo el pintoresco Canal Rideau y sus hermosos barrios residenciales. Haremos un tour de orientación de la ciudad antes de entrar en el hotel. Alojamiento.</w:t>
      </w:r>
    </w:p>
    <w:p>
      <w:pPr/>
      <w:r>
        <w:rPr/>
        <w:t xml:space="preserve"> </w:t>
      </w:r>
    </w:p>
    <w:p>
      <w:pPr/>
      <w:r>
        <w:rPr>
          <w:b w:val="1"/>
          <w:bCs w:val="1"/>
        </w:rPr>
        <w:t xml:space="preserve">Dia 4: Ottawa / Mt Tremblant</w:t>
      </w:r>
    </w:p>
    <w:p>
      <w:pPr/>
      <w:r>
        <w:rPr/>
        <w:t xml:space="preserve">Desayuno Americano. Salimos del hotel para continuar la visita de la ciudad pasando por el Parlamento, las mansiones del Gobernador General, Primer Ministro, la zona residencial. En los meses de Julio y Agosto exclusivamente podremos asistir al cambio de guardia que se lleva a cabo en el Parlamento. Sugerimos en su tiempo libre visitar alguno de los Museos de la que ofrece la capital federal de Canadá. Luego del almuerzo (no incluido) partimos hacia la Región de los Montes Laurentinos, donde se encuentran la mayoría de los centros de esquí del este de Canadá que son atracción tanto de verano como de invierno. Llegada al final de la tarde y tiempo libre en Mt. Tremblant. Alojamiento.</w:t>
      </w:r>
    </w:p>
    <w:p>
      <w:pPr/>
      <w:r>
        <w:rPr/>
        <w:t xml:space="preserve"> </w:t>
      </w:r>
    </w:p>
    <w:p>
      <w:pPr/>
      <w:r>
        <w:rPr>
          <w:b w:val="1"/>
          <w:bCs w:val="1"/>
        </w:rPr>
        <w:t xml:space="preserve">Dia 5: Mt. Tremblant / Quebec</w:t>
      </w:r>
    </w:p>
    <w:p>
      <w:pPr/>
      <w:r>
        <w:rPr/>
        <w:t xml:space="preserve">Desayuno Americano.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almuerzo (no incluido)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Alojamiento.</w:t>
      </w:r>
    </w:p>
    <w:p>
      <w:pPr/>
      <w:r>
        <w:rPr/>
        <w:t xml:space="preserve"> </w:t>
      </w:r>
    </w:p>
    <w:p>
      <w:pPr/>
      <w:r>
        <w:rPr>
          <w:b w:val="1"/>
          <w:bCs w:val="1"/>
        </w:rPr>
        <w:t xml:space="preserve">Dia 6: Quebec</w:t>
      </w:r>
    </w:p>
    <w:p>
      <w:pPr/>
      <w:r>
        <w:rPr/>
        <w:t xml:space="preserve">Desayuno Americano. Día libre para actividades personales o excursiones facultativas. alojamiento.</w:t>
      </w:r>
    </w:p>
    <w:p>
      <w:pPr/>
      <w:r>
        <w:rPr/>
        <w:t xml:space="preserve"> </w:t>
      </w:r>
    </w:p>
    <w:p>
      <w:pPr/>
      <w:r>
        <w:rPr>
          <w:b w:val="1"/>
          <w:bCs w:val="1"/>
        </w:rPr>
        <w:t xml:space="preserve">Dia 7: Quebec / Montreal</w:t>
      </w:r>
    </w:p>
    <w:p>
      <w:pPr/>
      <w:r>
        <w:rPr/>
        <w:t xml:space="preserve">Desayuno Americano. 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almuerzo (no incluido) continuaremos nuestra visita panorámica hacia el Viejo Montreal, pasando por la plaza de armas, basílica de Notre Dame (Admisión incluida), el viejo Puerto, la plaza Jacques Cartier, el edificio del ayuntamiento. Resto de la tarde libre. Alojamiento.</w:t>
      </w:r>
    </w:p>
    <w:p>
      <w:pPr/>
      <w:r>
        <w:rPr/>
        <w:t xml:space="preserve"> </w:t>
      </w:r>
    </w:p>
    <w:p>
      <w:pPr/>
      <w:r>
        <w:rPr>
          <w:b w:val="1"/>
          <w:bCs w:val="1"/>
        </w:rPr>
        <w:t xml:space="preserve">Dia 8: Montreal</w:t>
      </w:r>
    </w:p>
    <w:p>
      <w:pPr/>
      <w:r>
        <w:rPr/>
        <w:t xml:space="preserve">Desayuno Americano. Día libre para actividades personales en esta magnífica ciudad. Sugerimos una visita de la ciudad subterránea, el jardín botánico, reconocido como uno de los más importantes del mundo, o visitar uno de los mercados públicos donde agricultores y artesanos de la alimentación venden sus productos. Alojamiento.</w:t>
      </w:r>
    </w:p>
    <w:p>
      <w:pPr/>
      <w:r>
        <w:rPr/>
        <w:t xml:space="preserve"> </w:t>
      </w:r>
    </w:p>
    <w:p>
      <w:pPr/>
      <w:r>
        <w:rPr>
          <w:b w:val="1"/>
          <w:bCs w:val="1"/>
        </w:rPr>
        <w:t xml:space="preserve">Dia 9: Montreal</w:t>
      </w:r>
    </w:p>
    <w:p>
      <w:pPr/>
      <w:r>
        <w:rPr/>
        <w:t xml:space="preserve">Desayuno Americano. Fin de nuestros servicios.</w:t>
      </w:r>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29 de septiembre de 2025</w:t>
      </w:r>
    </w:p>
    <w:p>
      <w:pPr>
        <w:numPr>
          <w:ilvl w:val="0"/>
          <w:numId w:val="2"/>
        </w:numPr>
      </w:pPr>
      <w:r>
        <w:rPr>
          <w:rFonts w:ascii="Arial" w:hAnsi="Arial" w:eastAsia="Arial" w:cs="Arial"/>
          <w:color w:val="#000"/>
          <w:sz w:val="24"/>
          <w:szCs w:val="24"/>
        </w:rPr>
        <w:t xml:space="preserve">Permite viajar: Inicio de Viaje: 13 de mayo de 2025</w:t>
      </w:r>
    </w:p>
    <w:p>
      <w:pPr>
        <w:numPr>
          <w:ilvl w:val="0"/>
          <w:numId w:val="2"/>
        </w:numPr>
      </w:pPr>
      <w:r>
        <w:rPr>
          <w:rFonts w:ascii="Arial" w:hAnsi="Arial" w:eastAsia="Arial" w:cs="Arial"/>
          <w:color w:val="#000"/>
          <w:sz w:val="24"/>
          <w:szCs w:val="24"/>
        </w:rPr>
        <w:t xml:space="preserve">Viaje Finalizado: 29 de septiembre de 2026</w:t>
      </w:r>
    </w:p>
    <w:p>
      <w:pPr>
        <w:numPr>
          <w:ilvl w:val="0"/>
          <w:numId w:val="2"/>
        </w:numPr>
      </w:pPr>
      <w:r>
        <w:rPr>
          <w:rFonts w:ascii="Arial" w:hAnsi="Arial" w:eastAsia="Arial" w:cs="Arial"/>
          <w:color w:val="#000"/>
          <w:sz w:val="24"/>
          <w:szCs w:val="24"/>
        </w:rPr>
        <w:t xml:space="preserve">Circuito se realizara en español y</w:t>
      </w:r>
    </w:p>
    <w:p>
      <w:pPr>
        <w:numPr>
          <w:ilvl w:val="0"/>
          <w:numId w:val="2"/>
        </w:numPr>
      </w:pPr>
      <w:r>
        <w:rPr>
          <w:rFonts w:ascii="Arial" w:hAnsi="Arial" w:eastAsia="Arial" w:cs="Arial"/>
          <w:color w:val="#000"/>
          <w:sz w:val="24"/>
          <w:szCs w:val="24"/>
        </w:rPr>
        <w:t xml:space="preserve">O portugues</w:t>
      </w:r>
    </w:p>
    <w:p>
      <w:pPr>
        <w:numPr>
          <w:ilvl w:val="0"/>
          <w:numId w:val="2"/>
        </w:numPr>
      </w:pPr>
      <w:r>
        <w:rPr>
          <w:rFonts w:ascii="Arial" w:hAnsi="Arial" w:eastAsia="Arial" w:cs="Arial"/>
          <w:color w:val="#000"/>
          <w:sz w:val="24"/>
          <w:szCs w:val="24"/>
        </w:rPr>
        <w:t xml:space="preserve">Precio de los circuitos incluyen visitas y excursiones
indicadas en itinerario</w:t>
      </w:r>
    </w:p>
    <w:p>
      <w:pPr>
        <w:numPr>
          <w:ilvl w:val="0"/>
          <w:numId w:val="2"/>
        </w:numPr>
      </w:pPr>
      <w:r>
        <w:rPr>
          <w:rFonts w:ascii="Arial" w:hAnsi="Arial" w:eastAsia="Arial" w:cs="Arial"/>
          <w:color w:val="#000"/>
          <w:sz w:val="24"/>
          <w:szCs w:val="24"/>
        </w:rPr>
        <w:t xml:space="preserve">Toda reserva cancelada sufrira cargos, consulte con su ejecutivo de cuentas estos cargos</w:t>
      </w:r>
    </w:p>
    <w:p>
      <w:pPr>
        <w:numPr>
          <w:ilvl w:val="0"/>
          <w:numId w:val="2"/>
        </w:numPr>
      </w:pPr>
      <w:r>
        <w:rPr>
          <w:rFonts w:ascii="Arial" w:hAnsi="Arial" w:eastAsia="Arial" w:cs="Arial"/>
          <w:color w:val="#000"/>
          <w:sz w:val="24"/>
          <w:szCs w:val="24"/>
        </w:rPr>
        <w:t xml:space="preserve">No incluye almuerzos, excepto el indicado en itinerario</w:t>
      </w:r>
    </w:p>
    <w:p>
      <w:pPr>
        <w:numPr>
          <w:ilvl w:val="0"/>
          <w:numId w:val="2"/>
        </w:numPr>
      </w:pPr>
      <w:r>
        <w:rPr>
          <w:rFonts w:ascii="Arial" w:hAnsi="Arial" w:eastAsia="Arial" w:cs="Arial"/>
          <w:color w:val="#000"/>
          <w:sz w:val="24"/>
          <w:szCs w:val="24"/>
        </w:rPr>
        <w:t xml:space="preserve">No se incluyen tarifas para las opcionales sugeridas u otras que decida realizar el cliente</w:t>
      </w:r>
    </w:p>
    <w:p>
      <w:pPr>
        <w:numPr>
          <w:ilvl w:val="0"/>
          <w:numId w:val="2"/>
        </w:numPr>
      </w:pPr>
      <w:r>
        <w:rPr>
          <w:rFonts w:ascii="Arial" w:hAnsi="Arial" w:eastAsia="Arial" w:cs="Arial"/>
          <w:color w:val="#000"/>
          <w:sz w:val="24"/>
          <w:szCs w:val="24"/>
        </w:rPr>
        <w:t xml:space="preserve">No incluye Tasa aeroportuarias, ni boletos aéreos</w:t>
      </w:r>
    </w:p>
    <w:p>
      <w:pPr>
        <w:numPr>
          <w:ilvl w:val="0"/>
          <w:numId w:val="2"/>
        </w:numPr>
      </w:pPr>
      <w:r>
        <w:rPr>
          <w:rFonts w:ascii="Arial" w:hAnsi="Arial" w:eastAsia="Arial" w:cs="Arial"/>
          <w:color w:val="#000"/>
          <w:sz w:val="24"/>
          <w:szCs w:val="24"/>
        </w:rPr>
        <w:t xml:space="preserve">Hoteles de recogida para salir al recorrido: 7:30 Chelsea Hotel</w:t>
      </w:r>
    </w:p>
    <w:p>
      <w:pPr>
        <w:numPr>
          <w:ilvl w:val="0"/>
          <w:numId w:val="2"/>
        </w:numPr>
      </w:pPr>
      <w:r>
        <w:rPr>
          <w:rFonts w:ascii="Arial" w:hAnsi="Arial" w:eastAsia="Arial" w:cs="Arial"/>
          <w:color w:val="#000"/>
          <w:sz w:val="24"/>
          <w:szCs w:val="24"/>
        </w:rPr>
        <w:t xml:space="preserve">Consultar con su ejecutivo de cuentas Políticas de niños</w:t>
      </w:r>
    </w:p>
    <w:p>
      <w:pPr>
        <w:numPr>
          <w:ilvl w:val="0"/>
          <w:numId w:val="2"/>
        </w:numPr>
      </w:pPr>
      <w:r>
        <w:rPr>
          <w:rFonts w:ascii="Arial" w:hAnsi="Arial" w:eastAsia="Arial" w:cs="Arial"/>
          <w:color w:val="#000"/>
          <w:sz w:val="24"/>
          <w:szCs w:val="24"/>
        </w:rPr>
        <w:t xml:space="preserve">En caso de no reunir número suficiente de participantes, circuito se realizara en modernos minibuses o vanes</w:t>
      </w:r>
    </w:p>
    <w:p>
      <w:pPr>
        <w:numPr>
          <w:ilvl w:val="0"/>
          <w:numId w:val="2"/>
        </w:numPr>
      </w:pPr>
      <w:r>
        <w:rPr>
          <w:rFonts w:ascii="Arial" w:hAnsi="Arial" w:eastAsia="Arial" w:cs="Arial"/>
          <w:color w:val="#000"/>
          <w:sz w:val="24"/>
          <w:szCs w:val="24"/>
        </w:rPr>
        <w:t xml:space="preserve">Incluye manejo de 1 maleta por pasajero durante el recorrido, maletas adicionales seran cobradas</w:t>
      </w:r>
    </w:p>
    <w:p>
      <w:pPr>
        <w:numPr>
          <w:ilvl w:val="0"/>
          <w:numId w:val="2"/>
        </w:numPr>
      </w:pPr>
      <w:r>
        <w:rPr>
          <w:rFonts w:ascii="Arial" w:hAnsi="Arial" w:eastAsia="Arial" w:cs="Arial"/>
          <w:color w:val="#000"/>
          <w:sz w:val="24"/>
          <w:szCs w:val="24"/>
        </w:rPr>
        <w:t xml:space="preserve">Cargo &amp;quot; fuel charge&amp;quot; NETO USD 3.00 por día de circuito por pasajero</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611,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0875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2025-07-09T10:07:40-04:00</dcterms:created>
  <dcterms:modified xsi:type="dcterms:W3CDTF">2025-07-09T10:07:40-04:00</dcterms:modified>
</cp:coreProperties>
</file>

<file path=docProps/custom.xml><?xml version="1.0" encoding="utf-8"?>
<Properties xmlns="http://schemas.openxmlformats.org/officeDocument/2006/custom-properties" xmlns:vt="http://schemas.openxmlformats.org/officeDocument/2006/docPropsVTypes"/>
</file>