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4.91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Rio Janeiro</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289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Privado</w:t>
            </w:r>
          </w:p>
          <w:p>
            <w:pPr>
              <w:numPr>
                <w:ilvl w:val="0"/>
                <w:numId w:val="2"/>
              </w:numPr>
            </w:pPr>
            <w:r>
              <w:rPr>
                <w:rFonts w:ascii="Arial" w:hAnsi="Arial" w:eastAsia="Arial" w:cs="Arial"/>
                <w:color w:val="#000"/>
                <w:sz w:val="24"/>
                <w:szCs w:val="24"/>
              </w:rPr>
              <w:t xml:space="preserve">4 noches de alojamiento hotel seleccionado, solo desayuno</w:t>
            </w:r>
          </w:p>
          <w:p>
            <w:pPr>
              <w:numPr>
                <w:ilvl w:val="0"/>
                <w:numId w:val="2"/>
              </w:numPr>
            </w:pPr>
            <w:r>
              <w:rPr>
                <w:rFonts w:ascii="Arial" w:hAnsi="Arial" w:eastAsia="Arial" w:cs="Arial"/>
                <w:color w:val="#000"/>
                <w:sz w:val="24"/>
                <w:szCs w:val="24"/>
              </w:rPr>
              <w:t xml:space="preserve">Traslado hotel / Aeropuerto en servicio Privado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Miramar Hotel By Windsor</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1040</w:t>
            </w:r>
          </w:p>
        </w:tc>
        <w:tc>
          <w:tcPr>
            <w:tcW w:w="2000" w:type="dxa"/>
            <w:vAlign w:val="center"/>
            <w:vMerge w:val="restart"/>
          </w:tcPr>
          <w:p>
            <w:pPr>
              <w:jc w:val="center"/>
            </w:pPr>
            <w:r>
              <w:rPr>
                <w:color w:val="black"/>
                <w:sz w:val="18"/>
                <w:szCs w:val="18"/>
              </w:rPr>
              <w:t xml:space="preserve">603</w:t>
            </w:r>
          </w:p>
        </w:tc>
        <w:tc>
          <w:tcPr>
            <w:tcW w:w="2000" w:type="dxa"/>
            <w:vAlign w:val="center"/>
            <w:vMerge w:val="restart"/>
          </w:tcPr>
          <w:p>
            <w:pPr>
              <w:jc w:val="center"/>
            </w:pPr>
            <w:r>
              <w:rPr>
                <w:color w:val="black"/>
                <w:sz w:val="18"/>
                <w:szCs w:val="18"/>
              </w:rPr>
              <w:t xml:space="preserve">573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Miramar Hotel By Windsor</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1127</w:t>
            </w:r>
          </w:p>
        </w:tc>
        <w:tc>
          <w:tcPr>
            <w:tcW w:w="2000" w:type="dxa"/>
            <w:vAlign w:val="center"/>
            <w:vMerge w:val="restart"/>
          </w:tcPr>
          <w:p>
            <w:pPr>
              <w:jc w:val="center"/>
            </w:pPr>
            <w:r>
              <w:rPr>
                <w:color w:val="black"/>
                <w:sz w:val="18"/>
                <w:szCs w:val="18"/>
              </w:rPr>
              <w:t xml:space="preserve">654</w:t>
            </w:r>
          </w:p>
        </w:tc>
        <w:tc>
          <w:tcPr>
            <w:tcW w:w="2000" w:type="dxa"/>
            <w:vAlign w:val="center"/>
            <w:vMerge w:val="restart"/>
          </w:tcPr>
          <w:p>
            <w:pPr>
              <w:jc w:val="center"/>
            </w:pPr>
            <w:r>
              <w:rPr>
                <w:color w:val="black"/>
                <w:sz w:val="18"/>
                <w:szCs w:val="18"/>
              </w:rPr>
              <w:t xml:space="preserve">622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Copa Sul Hotel</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577</w:t>
            </w:r>
          </w:p>
        </w:tc>
        <w:tc>
          <w:tcPr>
            <w:tcW w:w="2000" w:type="dxa"/>
            <w:vAlign w:val="center"/>
            <w:vMerge w:val="restart"/>
          </w:tcPr>
          <w:p>
            <w:pPr>
              <w:jc w:val="center"/>
            </w:pPr>
            <w:r>
              <w:rPr>
                <w:color w:val="black"/>
                <w:sz w:val="18"/>
                <w:szCs w:val="18"/>
              </w:rPr>
              <w:t xml:space="preserve">289</w:t>
            </w:r>
          </w:p>
        </w:tc>
        <w:tc>
          <w:tcPr>
            <w:tcW w:w="2000" w:type="dxa"/>
            <w:vAlign w:val="center"/>
            <w:vMerge w:val="restart"/>
          </w:tcPr>
          <w:p>
            <w:pPr>
              <w:jc w:val="center"/>
            </w:pPr>
            <w:r>
              <w:rPr>
                <w:color w:val="black"/>
                <w:sz w:val="18"/>
                <w:szCs w:val="18"/>
              </w:rPr>
              <w:t xml:space="preserve">272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Copa Sul Hotel</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577</w:t>
            </w:r>
          </w:p>
        </w:tc>
        <w:tc>
          <w:tcPr>
            <w:tcW w:w="2000" w:type="dxa"/>
            <w:vAlign w:val="center"/>
            <w:vMerge w:val="restart"/>
          </w:tcPr>
          <w:p>
            <w:pPr>
              <w:jc w:val="center"/>
            </w:pPr>
            <w:r>
              <w:rPr>
                <w:color w:val="black"/>
                <w:sz w:val="18"/>
                <w:szCs w:val="18"/>
              </w:rPr>
              <w:t xml:space="preserve">289</w:t>
            </w:r>
          </w:p>
        </w:tc>
        <w:tc>
          <w:tcPr>
            <w:tcW w:w="2000" w:type="dxa"/>
            <w:vAlign w:val="center"/>
            <w:vMerge w:val="restart"/>
          </w:tcPr>
          <w:p>
            <w:pPr>
              <w:jc w:val="center"/>
            </w:pPr>
            <w:r>
              <w:rPr>
                <w:color w:val="black"/>
                <w:sz w:val="18"/>
                <w:szCs w:val="18"/>
              </w:rPr>
              <w:t xml:space="preserve">272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Diciembre 2025</w:t>
      </w:r>
    </w:p>
    <w:p>
      <w:pPr>
        <w:numPr>
          <w:ilvl w:val="0"/>
          <w:numId w:val="2"/>
        </w:numPr>
      </w:pPr>
      <w:r>
        <w:rPr>
          <w:rFonts w:ascii="Arial" w:hAnsi="Arial" w:eastAsia="Arial" w:cs="Arial"/>
          <w:color w:val="#000"/>
          <w:sz w:val="24"/>
          <w:szCs w:val="24"/>
        </w:rPr>
        <w:t xml:space="preserve">Permite viajar: Inicio de Viaje: 01 de julio de 2025</w:t>
      </w:r>
    </w:p>
    <w:p>
      <w:pPr>
        <w:numPr>
          <w:ilvl w:val="0"/>
          <w:numId w:val="2"/>
        </w:numPr>
      </w:pPr>
      <w:r>
        <w:rPr>
          <w:rFonts w:ascii="Arial" w:hAnsi="Arial" w:eastAsia="Arial" w:cs="Arial"/>
          <w:color w:val="#000"/>
          <w:sz w:val="24"/>
          <w:szCs w:val="24"/>
        </w:rPr>
        <w:t xml:space="preserve">Viaje Finalizado: 10 de diciembre 2025</w:t>
      </w:r>
    </w:p>
    <w:p>
      <w:pPr>
        <w:numPr>
          <w:ilvl w:val="0"/>
          <w:numId w:val="2"/>
        </w:numPr>
      </w:pPr>
      <w:r>
        <w:rPr>
          <w:rFonts w:ascii="Arial" w:hAnsi="Arial" w:eastAsia="Arial" w:cs="Arial"/>
          <w:color w:val="#000"/>
          <w:sz w:val="24"/>
          <w:szCs w:val="24"/>
        </w:rPr>
        <w:t xml:space="preserve">Consulte la política de niños con su ejecutivo de cuenta</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Tarifas no aplicables para festivos y eventos especiales, consultar a su ejecutivo de cuentas</w:t>
      </w:r>
    </w:p>
    <w:p>
      <w:pPr>
        <w:numPr>
          <w:ilvl w:val="0"/>
          <w:numId w:val="2"/>
        </w:numPr>
      </w:pPr>
      <w:r>
        <w:rPr>
          <w:rFonts w:ascii="Arial" w:hAnsi="Arial" w:eastAsia="Arial" w:cs="Arial"/>
          <w:color w:val="#000"/>
          <w:sz w:val="24"/>
          <w:szCs w:val="24"/>
        </w:rPr>
        <w:t xml:space="preserve">Tur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266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2025-06-30T22:54:55-04:00</dcterms:created>
  <dcterms:modified xsi:type="dcterms:W3CDTF">2025-06-30T22:54:55-04:00</dcterms:modified>
</cp:coreProperties>
</file>

<file path=docProps/custom.xml><?xml version="1.0" encoding="utf-8"?>
<Properties xmlns="http://schemas.openxmlformats.org/officeDocument/2006/custom-properties" xmlns:vt="http://schemas.openxmlformats.org/officeDocument/2006/docPropsVTypes"/>
</file>