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México Básico</w:t>
            </w:r>
            <w:r>
              <w:rPr>
                <w:rFonts w:ascii="Arial" w:hAnsi="Arial" w:eastAsia="Arial" w:cs="Arial"/>
                <w:color w:val="#013785"/>
                <w:sz w:val="60"/>
                <w:szCs w:val="60"/>
                <w:i w:val="1"/>
                <w:iCs w:val="1"/>
              </w:rPr>
              <w:t xml:space="preserve"> / Mexico</w:t>
            </w:r>
          </w:p>
          <w:p>
            <w:pPr/>
            <w:r>
              <w:rPr>
                <w:rFonts w:ascii="Arial" w:hAnsi="Arial" w:eastAsia="Arial" w:cs="Arial"/>
                <w:color w:val="#013785"/>
                <w:sz w:val="30"/>
                <w:szCs w:val="30"/>
                <w:b w:val="1"/>
                <w:bCs w:val="1"/>
              </w:rPr>
              <w:t xml:space="preserve">4 días / 3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249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3 noches de alojamiento hotel seleccionado, Alimentación según hotel</w:t>
            </w:r>
          </w:p>
          <w:p>
            <w:pPr>
              <w:numPr>
                <w:ilvl w:val="0"/>
                <w:numId w:val="2"/>
              </w:numPr>
            </w:pPr>
            <w:r>
              <w:rPr>
                <w:rFonts w:ascii="Arial" w:hAnsi="Arial" w:eastAsia="Arial" w:cs="Arial"/>
                <w:color w:val="#000"/>
                <w:sz w:val="24"/>
                <w:szCs w:val="24"/>
              </w:rPr>
              <w:t xml:space="preserve">Visita a la Ciudad</w:t>
            </w:r>
          </w:p>
          <w:p>
            <w:pPr>
              <w:numPr>
                <w:ilvl w:val="0"/>
                <w:numId w:val="2"/>
              </w:numPr>
            </w:pPr>
            <w:r>
              <w:rPr>
                <w:rFonts w:ascii="Arial" w:hAnsi="Arial" w:eastAsia="Arial" w:cs="Arial"/>
                <w:color w:val="#000"/>
                <w:sz w:val="24"/>
                <w:szCs w:val="24"/>
              </w:rPr>
              <w:t xml:space="preserve">Basílica de Guadalupe y Pirámides de Teotihuacan</w:t>
            </w:r>
          </w:p>
          <w:p>
            <w:pPr>
              <w:numPr>
                <w:ilvl w:val="0"/>
                <w:numId w:val="2"/>
              </w:numPr>
            </w:pPr>
            <w:r>
              <w:rPr>
                <w:rFonts w:ascii="Arial" w:hAnsi="Arial" w:eastAsia="Arial" w:cs="Arial"/>
                <w:color w:val="#000"/>
                <w:sz w:val="24"/>
                <w:szCs w:val="24"/>
              </w:rPr>
              <w:t xml:space="preserve">Traslado hotel / Aeropuerto en servicio compartido para vuelos diurnos</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Astor</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387</w:t>
            </w:r>
          </w:p>
        </w:tc>
        <w:tc>
          <w:tcPr>
            <w:tcW w:w="2000" w:type="dxa"/>
            <w:vAlign w:val="center"/>
            <w:vMerge w:val="restart"/>
          </w:tcPr>
          <w:p>
            <w:pPr>
              <w:jc w:val="center"/>
            </w:pPr>
            <w:r>
              <w:rPr>
                <w:color w:val="black"/>
                <w:sz w:val="18"/>
                <w:szCs w:val="18"/>
              </w:rPr>
              <w:t xml:space="preserve">249</w:t>
            </w:r>
          </w:p>
        </w:tc>
        <w:tc>
          <w:tcPr>
            <w:tcW w:w="2000" w:type="dxa"/>
            <w:vAlign w:val="center"/>
            <w:vMerge w:val="restart"/>
          </w:tcPr>
          <w:p>
            <w:pPr>
              <w:jc w:val="center"/>
            </w:pPr>
            <w:r>
              <w:rPr>
                <w:color w:val="black"/>
                <w:sz w:val="18"/>
                <w:szCs w:val="18"/>
              </w:rPr>
              <w:t xml:space="preserve">243</w:t>
            </w:r>
          </w:p>
        </w:tc>
        <w:tc>
          <w:tcPr>
            <w:tcW w:w="2000" w:type="dxa"/>
            <w:vAlign w:val="center"/>
            <w:vMerge w:val="restart"/>
          </w:tcPr>
          <w:p>
            <w:pPr>
              <w:jc w:val="center"/>
            </w:pPr>
            <w:r>
              <w:rPr>
                <w:color w:val="black"/>
                <w:sz w:val="18"/>
                <w:szCs w:val="18"/>
              </w:rPr>
              <w:t xml:space="preserve">95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Regente</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379</w:t>
            </w:r>
          </w:p>
        </w:tc>
        <w:tc>
          <w:tcPr>
            <w:tcW w:w="2000" w:type="dxa"/>
            <w:vAlign w:val="center"/>
            <w:vMerge w:val="restart"/>
          </w:tcPr>
          <w:p>
            <w:pPr>
              <w:jc w:val="center"/>
            </w:pPr>
            <w:r>
              <w:rPr>
                <w:color w:val="black"/>
                <w:sz w:val="18"/>
                <w:szCs w:val="18"/>
              </w:rPr>
              <w:t xml:space="preserve">253</w:t>
            </w:r>
          </w:p>
        </w:tc>
        <w:tc>
          <w:tcPr>
            <w:tcW w:w="2000" w:type="dxa"/>
            <w:vAlign w:val="center"/>
            <w:vMerge w:val="restart"/>
          </w:tcPr>
          <w:p>
            <w:pPr>
              <w:jc w:val="center"/>
            </w:pPr>
            <w:r>
              <w:rPr>
                <w:color w:val="black"/>
                <w:sz w:val="18"/>
                <w:szCs w:val="18"/>
              </w:rPr>
              <w:t xml:space="preserve">243</w:t>
            </w:r>
          </w:p>
        </w:tc>
        <w:tc>
          <w:tcPr>
            <w:tcW w:w="2000" w:type="dxa"/>
            <w:vAlign w:val="center"/>
            <w:vMerge w:val="restart"/>
          </w:tcPr>
          <w:p>
            <w:pPr>
              <w:jc w:val="center"/>
            </w:pPr>
            <w:r>
              <w:rPr>
                <w:color w:val="black"/>
                <w:sz w:val="18"/>
                <w:szCs w:val="18"/>
              </w:rPr>
              <w:t xml:space="preserve">103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Plaza Florencia</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419</w:t>
            </w:r>
          </w:p>
        </w:tc>
        <w:tc>
          <w:tcPr>
            <w:tcW w:w="2000" w:type="dxa"/>
            <w:vAlign w:val="center"/>
            <w:vMerge w:val="restart"/>
          </w:tcPr>
          <w:p>
            <w:pPr>
              <w:jc w:val="center"/>
            </w:pPr>
            <w:r>
              <w:rPr>
                <w:color w:val="black"/>
                <w:sz w:val="18"/>
                <w:szCs w:val="18"/>
              </w:rPr>
              <w:t xml:space="preserve">265</w:t>
            </w:r>
          </w:p>
        </w:tc>
        <w:tc>
          <w:tcPr>
            <w:tcW w:w="2000" w:type="dxa"/>
            <w:vAlign w:val="center"/>
            <w:vMerge w:val="restart"/>
          </w:tcPr>
          <w:p>
            <w:pPr>
              <w:jc w:val="center"/>
            </w:pPr>
            <w:r>
              <w:rPr>
                <w:color w:val="black"/>
                <w:sz w:val="18"/>
                <w:szCs w:val="18"/>
              </w:rPr>
              <w:t xml:space="preserve">258</w:t>
            </w:r>
          </w:p>
        </w:tc>
        <w:tc>
          <w:tcPr>
            <w:tcW w:w="2000" w:type="dxa"/>
            <w:vAlign w:val="center"/>
            <w:vMerge w:val="restart"/>
          </w:tcPr>
          <w:p>
            <w:pPr>
              <w:jc w:val="center"/>
            </w:pPr>
            <w:r>
              <w:rPr>
                <w:color w:val="black"/>
                <w:sz w:val="18"/>
                <w:szCs w:val="18"/>
              </w:rPr>
              <w:t xml:space="preserve">131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Royal Reforma</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273</w:t>
            </w:r>
          </w:p>
        </w:tc>
        <w:tc>
          <w:tcPr>
            <w:tcW w:w="2000" w:type="dxa"/>
            <w:vAlign w:val="center"/>
            <w:vMerge w:val="restart"/>
          </w:tcPr>
          <w:p>
            <w:pPr>
              <w:jc w:val="center"/>
            </w:pPr>
            <w:r>
              <w:rPr>
                <w:color w:val="black"/>
                <w:sz w:val="18"/>
                <w:szCs w:val="18"/>
              </w:rPr>
              <w:t xml:space="preserve">265</w:t>
            </w:r>
          </w:p>
        </w:tc>
        <w:tc>
          <w:tcPr>
            <w:tcW w:w="2000" w:type="dxa"/>
            <w:vAlign w:val="center"/>
            <w:vMerge w:val="restart"/>
          </w:tcPr>
          <w:p>
            <w:pPr>
              <w:jc w:val="center"/>
            </w:pPr>
            <w:r>
              <w:rPr>
                <w:color w:val="black"/>
                <w:sz w:val="18"/>
                <w:szCs w:val="18"/>
              </w:rPr>
              <w:t xml:space="preserve">135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Sheraton Maria Isabel</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723</w:t>
            </w:r>
          </w:p>
        </w:tc>
        <w:tc>
          <w:tcPr>
            <w:tcW w:w="2000" w:type="dxa"/>
            <w:vAlign w:val="center"/>
            <w:vMerge w:val="restart"/>
          </w:tcPr>
          <w:p>
            <w:pPr>
              <w:jc w:val="center"/>
            </w:pPr>
            <w:r>
              <w:rPr>
                <w:color w:val="black"/>
                <w:sz w:val="18"/>
                <w:szCs w:val="18"/>
              </w:rPr>
              <w:t xml:space="preserve">439</w:t>
            </w:r>
          </w:p>
        </w:tc>
        <w:tc>
          <w:tcPr>
            <w:tcW w:w="2000" w:type="dxa"/>
            <w:vAlign w:val="center"/>
            <w:vMerge w:val="restart"/>
          </w:tcPr>
          <w:p>
            <w:pPr>
              <w:jc w:val="center"/>
            </w:pPr>
            <w:r>
              <w:rPr>
                <w:color w:val="black"/>
                <w:sz w:val="18"/>
                <w:szCs w:val="18"/>
              </w:rPr>
              <w:t xml:space="preserve">429</w:t>
            </w:r>
          </w:p>
        </w:tc>
        <w:tc>
          <w:tcPr>
            <w:tcW w:w="2000" w:type="dxa"/>
            <w:vAlign w:val="center"/>
            <w:vMerge w:val="restart"/>
          </w:tcPr>
          <w:p>
            <w:pPr>
              <w:jc w:val="center"/>
            </w:pPr>
            <w:r>
              <w:rPr>
                <w:color w:val="black"/>
                <w:sz w:val="18"/>
                <w:szCs w:val="18"/>
              </w:rPr>
              <w:t xml:space="preserve">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Barcelo Mexico Reforma</w:t>
            </w:r>
          </w:p>
        </w:tc>
        <w:tc>
          <w:tcPr>
            <w:tcW w:w="2000" w:type="dxa"/>
            <w:vAlign w:val="center"/>
            <w:vMerge w:val="restart"/>
          </w:tcPr>
          <w:p>
            <w:pPr>
              <w:jc w:val="center"/>
            </w:pPr>
            <w:r>
              <w:rPr>
                <w:color w:val="black"/>
                <w:sz w:val="18"/>
                <w:szCs w:val="18"/>
              </w:rPr>
              <w:t xml:space="preserve">07/05/2025</w:t>
            </w:r>
          </w:p>
        </w:tc>
        <w:tc>
          <w:tcPr>
            <w:tcW w:w="2000" w:type="dxa"/>
            <w:vAlign w:val="center"/>
            <w:vMerge w:val="restart"/>
          </w:tcPr>
          <w:p>
            <w:pPr>
              <w:jc w:val="center"/>
            </w:pPr>
            <w:r>
              <w:rPr>
                <w:color w:val="black"/>
                <w:sz w:val="18"/>
                <w:szCs w:val="18"/>
              </w:rPr>
              <w:t xml:space="preserve">31/12/2025</w:t>
            </w:r>
          </w:p>
        </w:tc>
        <w:tc>
          <w:tcPr>
            <w:tcW w:w="2000" w:type="dxa"/>
            <w:vAlign w:val="center"/>
            <w:vMerge w:val="restart"/>
          </w:tcPr>
          <w:p>
            <w:pPr>
              <w:jc w:val="center"/>
            </w:pPr>
            <w:r>
              <w:rPr>
                <w:color w:val="black"/>
                <w:sz w:val="18"/>
                <w:szCs w:val="18"/>
              </w:rPr>
              <w:t xml:space="preserve">794</w:t>
            </w:r>
          </w:p>
        </w:tc>
        <w:tc>
          <w:tcPr>
            <w:tcW w:w="2000" w:type="dxa"/>
            <w:vAlign w:val="center"/>
            <w:vMerge w:val="restart"/>
          </w:tcPr>
          <w:p>
            <w:pPr>
              <w:jc w:val="center"/>
            </w:pPr>
            <w:r>
              <w:rPr>
                <w:color w:val="black"/>
                <w:sz w:val="18"/>
                <w:szCs w:val="18"/>
              </w:rPr>
              <w:t xml:space="preserve">470</w:t>
            </w:r>
          </w:p>
        </w:tc>
        <w:tc>
          <w:tcPr>
            <w:tcW w:w="2000" w:type="dxa"/>
            <w:vAlign w:val="center"/>
            <w:vMerge w:val="restart"/>
          </w:tcPr>
          <w:p>
            <w:pPr>
              <w:jc w:val="center"/>
            </w:pPr>
            <w:r>
              <w:rPr>
                <w:color w:val="black"/>
                <w:sz w:val="18"/>
                <w:szCs w:val="18"/>
              </w:rPr>
              <w:t xml:space="preserve">470</w:t>
            </w:r>
          </w:p>
        </w:tc>
        <w:tc>
          <w:tcPr>
            <w:tcW w:w="2000" w:type="dxa"/>
            <w:vAlign w:val="center"/>
            <w:vMerge w:val="restart"/>
          </w:tcPr>
          <w:p>
            <w:pPr>
              <w:jc w:val="center"/>
            </w:pPr>
            <w:r>
              <w:rPr>
                <w:color w:val="black"/>
                <w:sz w:val="18"/>
                <w:szCs w:val="18"/>
              </w:rPr>
              <w:t xml:space="preserve">158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DIA 01. LLEGADA A CIUDAD DE MÉXICO</w:t>
      </w:r>
    </w:p>
    <w:p>
      <w:pPr/>
      <w:r>
        <w:rPr/>
        <w:t xml:space="preserve">Recepción en el Aeropuerto Internacional de la Ciudad de México y traslado al hotel seleccionado. Alojamiento.</w:t>
      </w:r>
    </w:p>
    <w:p>
      <w:pPr/>
      <w:r>
        <w:rPr/>
        <w:t xml:space="preserve">De acuerdo a los días de operación se proporcionarán los siguientes servicios:</w:t>
      </w:r>
    </w:p>
    <w:p>
      <w:pPr/>
      <w:r>
        <w:rPr>
          <w:b w:val="1"/>
          <w:bCs w:val="1"/>
        </w:rPr>
        <w:t xml:space="preserve">DIA 02. VISITA DE CIUDAD DE MÉXICO (opera: diario excepto domingo – 5 horas)</w:t>
      </w:r>
    </w:p>
    <w:p>
      <w:pPr/>
      <w:r>
        <w:rPr>
          <w:b w:val="1"/>
          <w:bCs w:val="1"/>
        </w:rPr>
        <w:t xml:space="preserve">Desayuno.</w:t>
      </w:r>
      <w:r>
        <w:rPr/>
        <w:t xml:space="preserve"> Visitaremos los lugares más representativos de esta gran metrópoli con más de 20 millones de habitantes. La primera parte es a pie. La Plaza de la Constitución o Zócalo, es la tercera plaza más grande del mundo. A sus costados encontraremos los primeros atractivos que visitaremos. Entraremos (de ser posible) a el Palacio Nacional, situado en la Plaza de la Constitución o Zócalo, donde en el cubo de la escalinata admiraremos los famosos murales de Diego Rivera, y nuestro guía nos dará una amplia panorámica a través de ellos de la historia de México.</w:t>
      </w:r>
    </w:p>
    <w:p>
      <w:pPr/>
      <w:r>
        <w:rPr/>
        <w:t xml:space="preserve">Después entraremos a La Catedral Metropolitana, la iglesia más grande de Latinoamérica, y donde podremos apreciar entre otras cosas, al famoso “Santo Cristo del Veneno” o “Cristo Negro” que dicen que es muy milagroso. Al costado de la Catedral se encuentran las ruinas de Templo Mayor, que es justamente el corazón del nacimiento de la Gran Tenochtitlán, las cuales veremos desde fuera.</w:t>
      </w:r>
    </w:p>
    <w:p>
      <w:pPr/>
      <w:r>
        <w:rPr/>
        <w:t xml:space="preserve"> </w:t>
      </w:r>
    </w:p>
    <w:p>
      <w:pPr/>
      <w:r>
        <w:rPr/>
        <w:t xml:space="preserve">Nos trasladaremos en el vehículo a la Plaza de las Tres Culturas, que muestra vestigios de construcciones prehispánicas, coloniales y modernas. Encontramos en este lugar la Iglesia donde fue bautizado San Juan Diego, así como la explanada donde se dieron los sucesos de la matanza de estudiantes en 1968. Desde afuera nuestro guía nos mostrará y explicará los principales puntos.</w:t>
      </w:r>
    </w:p>
    <w:p>
      <w:pPr/>
      <w:r>
        <w:rPr/>
        <w:t xml:space="preserve">Pasamos a un Mercado de Artesanías, para una visita de aproximadamente 30 minutos, a fin de que nuestros pasajeros puedan adquirir sus recuerdos y regalos típicos. A partir de aquí, admiraremos desde el vehículo el Paseo de la Reforma con su monumento a la Independencia llamado comúnmente “El Ángel”. En caso de que las autoridades lo permitan podremos bajar a tomarnos una fotografía con el monumento más importante de México. Continuaremos por Reforma para ubicar y admirar desde el vehículo el Bosque de Chapultepec donde se localizan el Castillo que fue residencia del emperador Maximiliano y de presidentes mexicanos, el Lago, el Auditorio Nacional y el museo de Antropología. No hay parada en estos sitios. </w:t>
      </w:r>
      <w:r>
        <w:rPr>
          <w:b w:val="1"/>
          <w:bCs w:val="1"/>
        </w:rPr>
        <w:t xml:space="preserve">Alojamiento.</w:t>
      </w:r>
    </w:p>
    <w:p>
      <w:pPr/>
      <w:r>
        <w:rPr>
          <w:b w:val="1"/>
          <w:bCs w:val="1"/>
        </w:rPr>
        <w:t xml:space="preserve">DIA 03. BASÍLICA DE GUADALUPE Y PIRÁMIDES DE TEOTIHUCAN (opera: diario – 8 horas)</w:t>
      </w:r>
    </w:p>
    <w:p>
      <w:pPr/>
      <w:r>
        <w:rPr>
          <w:b w:val="1"/>
          <w:bCs w:val="1"/>
        </w:rPr>
        <w:t xml:space="preserve">Desayuno.</w:t>
      </w:r>
      <w:r>
        <w:rPr/>
        <w:t xml:space="preserve"> El recorrido inicia con la Basílica de Guadalupe, el segundo de los santuarios más frecuentado por los fieles católicos en todo el mundo, situada en el cerro del Tepeyac. Se podrá apreciar el ayate de Juan Diego con la imagen de la Virgen de Guadalupe. TIEMPO PARA ATENDER MISA.</w:t>
      </w:r>
    </w:p>
    <w:p>
      <w:pPr/>
      <w:r>
        <w:rPr/>
        <w:t xml:space="preserve">Continuación hacia Teotihuacán para visitar de las pirámides del Sol y la Luna, la Ciudadela con su templo a Quetzalcóatl, la Avenida de los Muertos y los Templos del Jaguar y de los Caracoles. Parada en tienda de artesanías para demostración de cómo los teotihuacanos elaboraban textiles y artesanías en piedras como la Obsidiana y el jade.</w:t>
      </w:r>
    </w:p>
    <w:p>
      <w:pPr/>
      <w:r>
        <w:rPr>
          <w:b w:val="1"/>
          <w:bCs w:val="1"/>
        </w:rPr>
        <w:t xml:space="preserve">DIA 04. TRASLADO DE SALIDA DE LA CIUDAD DE MÉXICO</w:t>
      </w:r>
    </w:p>
    <w:p>
      <w:pPr/>
      <w:r>
        <w:rPr/>
        <w:t xml:space="preserve">Desayuno. Traslado de salida del hotel al Aeropuerto Internacional de la Ciudad de México.</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31 de diciembre de 2025</w:t>
      </w:r>
    </w:p>
    <w:p>
      <w:pPr>
        <w:numPr>
          <w:ilvl w:val="0"/>
          <w:numId w:val="2"/>
        </w:numPr>
      </w:pPr>
      <w:r>
        <w:rPr>
          <w:rFonts w:ascii="Arial" w:hAnsi="Arial" w:eastAsia="Arial" w:cs="Arial"/>
          <w:color w:val="#000"/>
          <w:sz w:val="24"/>
          <w:szCs w:val="24"/>
        </w:rPr>
        <w:t xml:space="preserve">Permite viajar: Inicio de Viaje: 01 de enero de 2025</w:t>
      </w:r>
    </w:p>
    <w:p>
      <w:pPr>
        <w:numPr>
          <w:ilvl w:val="0"/>
          <w:numId w:val="2"/>
        </w:numPr>
      </w:pPr>
      <w:r>
        <w:rPr>
          <w:rFonts w:ascii="Arial" w:hAnsi="Arial" w:eastAsia="Arial" w:cs="Arial"/>
          <w:color w:val="#000"/>
          <w:sz w:val="24"/>
          <w:szCs w:val="24"/>
        </w:rPr>
        <w:t xml:space="preserve">Viaje Finalizado: 31 de diciembre de 2025</w:t>
      </w:r>
    </w:p>
    <w:p>
      <w:pPr>
        <w:numPr>
          <w:ilvl w:val="0"/>
          <w:numId w:val="2"/>
        </w:numPr>
      </w:pPr>
      <w:r>
        <w:rPr>
          <w:rFonts w:ascii="Arial" w:hAnsi="Arial" w:eastAsia="Arial" w:cs="Arial"/>
          <w:color w:val="#000"/>
          <w:sz w:val="24"/>
          <w:szCs w:val="24"/>
        </w:rPr>
        <w:t xml:space="preserve">No incluye pasaje Aéreo</w:t>
      </w:r>
    </w:p>
    <w:p>
      <w:pPr>
        <w:numPr>
          <w:ilvl w:val="0"/>
          <w:numId w:val="2"/>
        </w:numPr>
      </w:pPr>
      <w:r>
        <w:rPr>
          <w:rFonts w:ascii="Arial" w:hAnsi="Arial" w:eastAsia="Arial" w:cs="Arial"/>
          <w:color w:val="#000"/>
          <w:sz w:val="24"/>
          <w:szCs w:val="24"/>
        </w:rPr>
        <w:t xml:space="preserve">Incluye visitas a la  Ciudad de México, a la Basilica de Guadalupe y Pirámides de Teotihuacan, con entrada</w:t>
      </w:r>
    </w:p>
    <w:p>
      <w:pPr>
        <w:numPr>
          <w:ilvl w:val="0"/>
          <w:numId w:val="2"/>
        </w:numPr>
      </w:pPr>
      <w:r>
        <w:rPr>
          <w:rFonts w:ascii="Arial" w:hAnsi="Arial" w:eastAsia="Arial" w:cs="Arial"/>
          <w:color w:val="#000"/>
          <w:sz w:val="24"/>
          <w:szCs w:val="24"/>
        </w:rPr>
        <w:t xml:space="preserve">Niños de 0 a 01,99 años, gratis sin alimentos</w:t>
      </w:r>
    </w:p>
    <w:p>
      <w:pPr>
        <w:numPr>
          <w:ilvl w:val="0"/>
          <w:numId w:val="2"/>
        </w:numPr>
      </w:pPr>
      <w:r>
        <w:rPr>
          <w:rFonts w:ascii="Arial" w:hAnsi="Arial" w:eastAsia="Arial" w:cs="Arial"/>
          <w:color w:val="#000"/>
          <w:sz w:val="24"/>
          <w:szCs w:val="24"/>
        </w:rPr>
        <w:t xml:space="preserve">Niños de 02 a 11,99 años tarifa incluye mismos servicios y alimentos que los adultos, comparte cama con sus padres</w:t>
      </w:r>
    </w:p>
    <w:p>
      <w:pPr>
        <w:numPr>
          <w:ilvl w:val="0"/>
          <w:numId w:val="2"/>
        </w:numPr>
      </w:pPr>
      <w:r>
        <w:rPr>
          <w:rFonts w:ascii="Arial" w:hAnsi="Arial" w:eastAsia="Arial" w:cs="Arial"/>
          <w:color w:val="#000"/>
          <w:sz w:val="24"/>
          <w:szCs w:val="24"/>
        </w:rPr>
        <w:t xml:space="preserve">Los tours no necesariamente se dan en el orden de esta descripción. Por moti-vos diversos inherentes a la logística de la operación el orden puede ser alterado, sin perder ningún punto a visitar, a menos que sea por causas de fuerza mayor</w:t>
      </w:r>
    </w:p>
    <w:p>
      <w:pPr>
        <w:numPr>
          <w:ilvl w:val="0"/>
          <w:numId w:val="2"/>
        </w:numPr>
      </w:pPr>
      <w:r>
        <w:rPr>
          <w:rFonts w:ascii="Arial" w:hAnsi="Arial" w:eastAsia="Arial" w:cs="Arial"/>
          <w:color w:val="#000"/>
          <w:sz w:val="24"/>
          <w:szCs w:val="24"/>
        </w:rPr>
        <w:t xml:space="preserve">Tour de la Ciudad de México No opera:  Marzo 8 Marcha día de la Mujer, Mayo 01 día del trabajo, Junio 29 día de la Marcha Gay, Julio 28 Media Maratón de la Ciudad de México, Agosto 25 Maratón Ciudad de México, Septiembre 14,15 y 16 Independencia de México, Octubre 02 Marcha caídos en Tlatelolco, Octubre desfiles varios (Alebrijes, Día de Muertos, etc), Noviembre 20 (día cuando se haga desfile de la revolución)</w:t>
      </w:r>
    </w:p>
    <w:p>
      <w:pPr>
        <w:numPr>
          <w:ilvl w:val="0"/>
          <w:numId w:val="2"/>
        </w:numPr>
      </w:pPr>
      <w:r>
        <w:rPr>
          <w:rFonts w:ascii="Arial" w:hAnsi="Arial" w:eastAsia="Arial" w:cs="Arial"/>
          <w:color w:val="#000"/>
          <w:sz w:val="24"/>
          <w:szCs w:val="24"/>
        </w:rPr>
        <w:t xml:space="preserve">PIRAMIDES Y BASILICA  No opera: Marzo 08, Marzo 21, Mayo 01, Junio 20, Julio 28, Agosto 25, Septiembre 14, 15, 16, Octubre 02, Desfiles varios Día de Muertos (octubre por confirmar), Desfile de la Revolución Noviembre 20 (por confirmar), Virgen de Guadalupe Diciembre 09, 10, 11 y 12</w:t>
      </w:r>
    </w:p>
    <w:p>
      <w:pPr>
        <w:numPr>
          <w:ilvl w:val="0"/>
          <w:numId w:val="2"/>
        </w:numPr>
      </w:pPr>
      <w:r>
        <w:rPr>
          <w:rFonts w:ascii="Arial" w:hAnsi="Arial" w:eastAsia="Arial" w:cs="Arial"/>
          <w:color w:val="#000"/>
          <w:sz w:val="24"/>
          <w:szCs w:val="24"/>
        </w:rPr>
        <w:t xml:space="preserve">Suplemento para Museo de Antropología USD 16.00 por persona – solamente miércoles y sábados Mínimo 4 PAX, Xochimilco por $29 (martes y jueves, mínimo 4 pasajeros), Pirámides Almuerzo en Pirámides, restaurante Posada del Jaguar $18</w:t>
      </w:r>
    </w:p>
    <w:p>
      <w:pPr>
        <w:numPr>
          <w:ilvl w:val="0"/>
          <w:numId w:val="2"/>
        </w:numPr>
      </w:pPr>
      <w:r>
        <w:rPr>
          <w:rFonts w:ascii="Arial" w:hAnsi="Arial" w:eastAsia="Arial" w:cs="Arial"/>
          <w:color w:val="#000"/>
          <w:sz w:val="24"/>
          <w:szCs w:val="24"/>
        </w:rPr>
        <w:t xml:space="preserve">HOTELES DE CDMX NO APLICAN NETOS EN: FECHAS FÓRMULA 1</w:t>
      </w:r>
    </w:p>
    <w:p>
      <w:pPr>
        <w:numPr>
          <w:ilvl w:val="0"/>
          <w:numId w:val="2"/>
        </w:numPr>
      </w:pPr>
      <w:r>
        <w:rPr>
          <w:rFonts w:ascii="Arial" w:hAnsi="Arial" w:eastAsia="Arial" w:cs="Arial"/>
          <w:color w:val="#000"/>
          <w:sz w:val="24"/>
          <w:szCs w:val="24"/>
        </w:rPr>
        <w:t xml:space="preserve">DIA DE MUERTOS 
ESTAS TARIFAS</w:t>
      </w:r>
    </w:p>
    <w:p>
      <w:pPr>
        <w:numPr>
          <w:ilvl w:val="0"/>
          <w:numId w:val="2"/>
        </w:numPr>
      </w:pPr>
      <w:r>
        <w:rPr>
          <w:rFonts w:ascii="Arial" w:hAnsi="Arial" w:eastAsia="Arial" w:cs="Arial"/>
          <w:color w:val="#000"/>
          <w:sz w:val="24"/>
          <w:szCs w:val="24"/>
        </w:rPr>
        <w:t xml:space="preserve">NO APLICAN PARA TRASLADOS DESDE o HACIA EL AIFA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809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2025-07-04T05:47:57-04:00</dcterms:created>
  <dcterms:modified xsi:type="dcterms:W3CDTF">2025-07-04T05:47:57-04:00</dcterms:modified>
</cp:coreProperties>
</file>

<file path=docProps/custom.xml><?xml version="1.0" encoding="utf-8"?>
<Properties xmlns="http://schemas.openxmlformats.org/officeDocument/2006/custom-properties" xmlns:vt="http://schemas.openxmlformats.org/officeDocument/2006/docPropsVTypes"/>
</file>