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gridCol w:w="5000" w:type="dxa"/>
        <w:gridCol w:w="5000" w:type="dxa"/>
        <w:gridCol/>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Habana - Varadero Caribbean Day</w:t>
            </w:r>
            <w:r>
              <w:rPr>
                <w:rFonts w:ascii="Arial" w:hAnsi="Arial" w:eastAsia="Arial" w:cs="Arial"/>
                <w:color w:val="#013785"/>
                <w:sz w:val="60"/>
                <w:szCs w:val="60"/>
                <w:i w:val="1"/>
                <w:iCs w:val="1"/>
              </w:rPr>
              <w:t xml:space="preserve"> / Cuba</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1.013</w:t>
            </w: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1.086</w:t>
            </w:r>
          </w:p>
        </w:tc>
        <w:tc>
          <w:tcPr>
            <w:vMerge w:val="continue"/>
          </w:tcPr>
          <w:p/>
        </w:tc>
      </w:tr>
      <w:tr>
        <w:trPr/>
        <w:tc>
          <w:tcPr>
            <w:vMerge w:val="continue"/>
          </w:tcPr>
          <w:p/>
        </w:tc>
        <w:tc>
          <w:tcPr>
            <w:tcW w:w="5000" w:type="dxa"/>
            <w:vAlign w:val="center"/>
          </w:tcPr>
          <w:p>
            <w:pPr>
              <w:jc w:val="center"/>
            </w:pPr>
            <w:r>
              <w:rPr>
                <w:rFonts w:ascii="Arial" w:hAnsi="Arial" w:eastAsia="Arial" w:cs="Arial"/>
                <w:color w:val="#013785"/>
                <w:sz w:val="20"/>
                <w:szCs w:val="20"/>
                <w:b w:val="1"/>
                <w:bCs w:val="1"/>
              </w:rPr>
              <w:t xml:space="preserve">Por Persona en Plan Familiar</w:t>
            </w:r>
          </w:p>
        </w:tc>
        <w:tc>
          <w:tcPr>
            <w:tcW w:w="5000" w:type="dxa"/>
            <w:vAlign w:val="center"/>
          </w:tcPr>
          <w:p>
            <w:pPr>
              <w:jc w:val="center"/>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Pasaje aereo Santiago / La Habana / Santiago via Copa Airlines en clase T.</w:t>
            </w:r>
          </w:p>
          <w:p>
            <w:pPr>
              <w:numPr>
                <w:ilvl w:val="0"/>
                <w:numId w:val="2"/>
              </w:numPr>
            </w:pPr>
            <w:r>
              <w:rPr>
                <w:rFonts w:ascii="Arial" w:hAnsi="Arial" w:eastAsia="Arial" w:cs="Arial"/>
                <w:color w:val="#000"/>
                <w:sz w:val="24"/>
                <w:szCs w:val="24"/>
              </w:rPr>
              <w:t xml:space="preserve">Impuestos Aéreos (Q +Tax).</w:t>
            </w:r>
          </w:p>
          <w:p>
            <w:pPr>
              <w:numPr>
                <w:ilvl w:val="0"/>
                <w:numId w:val="2"/>
              </w:numPr>
            </w:pPr>
            <w:r>
              <w:rPr>
                <w:rFonts w:ascii="Arial" w:hAnsi="Arial" w:eastAsia="Arial" w:cs="Arial"/>
                <w:color w:val="#000"/>
                <w:sz w:val="24"/>
                <w:szCs w:val="24"/>
              </w:rPr>
              <w:t xml:space="preserve">Traslado aeropuerto La Habana / Hotel seleccionado en Habana en servicio compart.</w:t>
            </w:r>
          </w:p>
          <w:p>
            <w:pPr>
              <w:numPr>
                <w:ilvl w:val="0"/>
                <w:numId w:val="2"/>
              </w:numPr>
            </w:pPr>
            <w:r>
              <w:rPr>
                <w:rFonts w:ascii="Arial" w:hAnsi="Arial" w:eastAsia="Arial" w:cs="Arial"/>
                <w:color w:val="#000"/>
                <w:sz w:val="24"/>
                <w:szCs w:val="24"/>
              </w:rPr>
              <w:t xml:space="preserve">2 noches de alojamiento hotel seleccionado solo desayuno.</w:t>
            </w:r>
          </w:p>
          <w:p>
            <w:pPr>
              <w:numPr>
                <w:ilvl w:val="0"/>
                <w:numId w:val="2"/>
              </w:numPr>
            </w:pPr>
            <w:r>
              <w:rPr>
                <w:rFonts w:ascii="Arial" w:hAnsi="Arial" w:eastAsia="Arial" w:cs="Arial"/>
                <w:color w:val="#000"/>
                <w:sz w:val="24"/>
                <w:szCs w:val="24"/>
              </w:rPr>
              <w:t xml:space="preserve">Traslado hortel en  La Habana / Hotel seleccionado en Varadero en servicio compa.</w:t>
            </w:r>
          </w:p>
          <w:p>
            <w:pPr>
              <w:numPr>
                <w:ilvl w:val="0"/>
                <w:numId w:val="2"/>
              </w:numPr>
            </w:pPr>
            <w:r>
              <w:rPr>
                <w:rFonts w:ascii="Arial" w:hAnsi="Arial" w:eastAsia="Arial" w:cs="Arial"/>
                <w:color w:val="#000"/>
                <w:sz w:val="24"/>
                <w:szCs w:val="24"/>
              </w:rPr>
              <w:t xml:space="preserve">5 noches de alojamiento hotel seleccionado sistema Todo Incluido.</w:t>
            </w:r>
          </w:p>
          <w:p>
            <w:pPr>
              <w:numPr>
                <w:ilvl w:val="0"/>
                <w:numId w:val="2"/>
              </w:numPr>
            </w:pPr>
            <w:r>
              <w:rPr>
                <w:rFonts w:ascii="Arial" w:hAnsi="Arial" w:eastAsia="Arial" w:cs="Arial"/>
                <w:color w:val="#000"/>
                <w:sz w:val="24"/>
                <w:szCs w:val="24"/>
              </w:rPr>
              <w:t xml:space="preserve">Traslado hotel  / Aeropuerto en La Habana en servicio compartido.</w:t>
            </w:r>
          </w:p>
          <w:p>
            <w:pPr>
              <w:numPr>
                <w:ilvl w:val="0"/>
                <w:numId w:val="2"/>
              </w:numPr>
            </w:pPr>
            <w:r>
              <w:rPr>
                <w:rFonts w:ascii="Arial" w:hAnsi="Arial" w:eastAsia="Arial" w:cs="Arial"/>
                <w:color w:val="#000"/>
                <w:sz w:val="24"/>
                <w:szCs w:val="24"/>
              </w:rPr>
              <w:t xml:space="preserve">Visa de entrada a Cuba.</w:t>
            </w:r>
          </w:p>
          <w:p>
            <w:pPr>
              <w:numPr>
                <w:ilvl w:val="0"/>
                <w:numId w:val="2"/>
              </w:numPr>
            </w:pPr>
            <w:r>
              <w:rPr>
                <w:rFonts w:ascii="Arial" w:hAnsi="Arial" w:eastAsia="Arial" w:cs="Arial"/>
                <w:color w:val="#000"/>
                <w:sz w:val="24"/>
                <w:szCs w:val="24"/>
              </w:rPr>
              <w:t xml:space="preserve">Aisitencia Médica hasta 60,000 USD para Pax de hasta 85 años, incluye COVD-19.</w:t>
            </w:r>
          </w:p>
          <w:p>
            <w:pPr>
              <w:numPr>
                <w:ilvl w:val="0"/>
                <w:numId w:val="2"/>
              </w:numPr>
            </w:pPr>
            <w:r>
              <w:rPr>
                <w:rFonts w:ascii="Arial" w:hAnsi="Arial" w:eastAsia="Arial" w:cs="Arial"/>
                <w:color w:val="#000"/>
                <w:sz w:val="24"/>
                <w:szCs w:val="24"/>
              </w:rPr>
              <w:t xml:space="preserve">Asistencia personalizada en destino.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i w:val="1"/>
          <w:iCs w:val="1"/>
        </w:rPr>
        <w:t xml:space="preserve">Tarifas del </w:t>
      </w:r>
      <w:r>
        <w:rPr>
          <w:rFonts w:ascii="Arial" w:hAnsi="Arial" w:eastAsia="Arial" w:cs="Arial"/>
          <w:color w:val="#013785"/>
          <w:sz w:val="40"/>
          <w:szCs w:val="40"/>
          <w:b w:val="1"/>
          <w:bCs w:val="1"/>
          <w:i w:val="1"/>
          <w:iCs w:val="1"/>
        </w:rPr>
        <w:t xml:space="preserve">Programa</w:t>
      </w:r>
    </w:p>
    <w:tbl>
      <w:tblGrid>
        <w:gridCol w:w="2000" w:type="dxa"/>
        <w:gridCol w:w="2000" w:type="dxa"/>
        <w:gridCol w:w="2000" w:type="dxa"/>
        <w:gridCol w:w="2000" w:type="dxa"/>
        <w:gridCol w:w="2000" w:type="dxa"/>
        <w:gridCol w:w="2000" w:type="dxa"/>
        <w:gridCol w:w="2000" w:type="dxa"/>
        <w:gridCol w:w="2000" w:type="dxa"/>
        <w:gridCol w:w="20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SGL+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DBL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TPL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CHD1</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CHD2</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FAM</w:t>
            </w:r>
            <w:br/>
            <w:r>
              <w:rPr>
                <w:rFonts w:ascii="Arial" w:hAnsi="Arial" w:eastAsia="Arial" w:cs="Arial"/>
                <w:color w:val="white"/>
                <w:sz w:val="14"/>
                <w:szCs w:val="14"/>
                <w:b w:val="1"/>
                <w:bCs w:val="1"/>
              </w:rPr>
              <w:t xml:space="preserve">2AD + 2CHD</w:t>
            </w: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Hotel Sevilla Habana Affiliated by Melia / Sol Palmeras</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1500</w:t>
            </w:r>
          </w:p>
        </w:tc>
        <w:tc>
          <w:tcPr>
            <w:tcW w:w="2000" w:type="dxa"/>
            <w:vAlign w:val="center"/>
            <w:vMerge w:val="restart"/>
          </w:tcPr>
          <w:p>
            <w:pPr>
              <w:jc w:val="center"/>
            </w:pPr>
            <w:r>
              <w:rPr>
                <w:color w:val="black"/>
                <w:sz w:val="18"/>
                <w:szCs w:val="18"/>
              </w:rPr>
              <w:t xml:space="preserve">1167</w:t>
            </w:r>
          </w:p>
        </w:tc>
        <w:tc>
          <w:tcPr>
            <w:tcW w:w="2000" w:type="dxa"/>
            <w:vAlign w:val="center"/>
            <w:vMerge w:val="restart"/>
          </w:tcPr>
          <w:p>
            <w:pPr>
              <w:jc w:val="center"/>
            </w:pPr>
            <w:r>
              <w:rPr>
                <w:color w:val="black"/>
                <w:sz w:val="18"/>
                <w:szCs w:val="18"/>
              </w:rPr>
              <w:t xml:space="preserve">1143</w:t>
            </w:r>
          </w:p>
        </w:tc>
        <w:tc>
          <w:tcPr>
            <w:tcW w:w="2000" w:type="dxa"/>
            <w:vAlign w:val="center"/>
            <w:vMerge w:val="restart"/>
          </w:tcPr>
          <w:p>
            <w:pPr>
              <w:jc w:val="center"/>
            </w:pPr>
            <w:r>
              <w:rPr>
                <w:color w:val="black"/>
                <w:sz w:val="18"/>
                <w:szCs w:val="18"/>
              </w:rPr>
              <w:t xml:space="preserve">927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Hotel Sevilla Habana Affiliated by Melia / Sol Palmeras</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1500</w:t>
            </w:r>
          </w:p>
        </w:tc>
        <w:tc>
          <w:tcPr>
            <w:tcW w:w="2000" w:type="dxa"/>
            <w:vAlign w:val="center"/>
            <w:vMerge w:val="restart"/>
          </w:tcPr>
          <w:p>
            <w:pPr>
              <w:jc w:val="center"/>
            </w:pPr>
            <w:r>
              <w:rPr>
                <w:color w:val="black"/>
                <w:sz w:val="18"/>
                <w:szCs w:val="18"/>
              </w:rPr>
              <w:t xml:space="preserve">1167</w:t>
            </w:r>
          </w:p>
        </w:tc>
        <w:tc>
          <w:tcPr>
            <w:tcW w:w="2000" w:type="dxa"/>
            <w:vAlign w:val="center"/>
            <w:vMerge w:val="restart"/>
          </w:tcPr>
          <w:p>
            <w:pPr>
              <w:jc w:val="center"/>
            </w:pPr>
            <w:r>
              <w:rPr>
                <w:color w:val="black"/>
                <w:sz w:val="18"/>
                <w:szCs w:val="18"/>
              </w:rPr>
              <w:t xml:space="preserve">1143</w:t>
            </w:r>
          </w:p>
        </w:tc>
        <w:tc>
          <w:tcPr>
            <w:tcW w:w="2000" w:type="dxa"/>
            <w:vAlign w:val="center"/>
            <w:vMerge w:val="restart"/>
          </w:tcPr>
          <w:p>
            <w:pPr>
              <w:jc w:val="center"/>
            </w:pPr>
            <w:r>
              <w:rPr>
                <w:color w:val="black"/>
                <w:sz w:val="18"/>
                <w:szCs w:val="18"/>
              </w:rPr>
              <w:t xml:space="preserve">927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Hotel Sevilla Habana Affiliated by Melia / Sol Palmeras</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1521</w:t>
            </w:r>
          </w:p>
        </w:tc>
        <w:tc>
          <w:tcPr>
            <w:tcW w:w="2000" w:type="dxa"/>
            <w:vAlign w:val="center"/>
            <w:vMerge w:val="restart"/>
          </w:tcPr>
          <w:p>
            <w:pPr>
              <w:jc w:val="center"/>
            </w:pPr>
            <w:r>
              <w:rPr>
                <w:color w:val="black"/>
                <w:sz w:val="18"/>
                <w:szCs w:val="18"/>
              </w:rPr>
              <w:t xml:space="preserve">1188</w:t>
            </w:r>
          </w:p>
        </w:tc>
        <w:tc>
          <w:tcPr>
            <w:tcW w:w="2000" w:type="dxa"/>
            <w:vAlign w:val="center"/>
            <w:vMerge w:val="restart"/>
          </w:tcPr>
          <w:p>
            <w:pPr>
              <w:jc w:val="center"/>
            </w:pPr>
            <w:r>
              <w:rPr>
                <w:color w:val="black"/>
                <w:sz w:val="18"/>
                <w:szCs w:val="18"/>
              </w:rPr>
              <w:t xml:space="preserve">1163</w:t>
            </w:r>
          </w:p>
        </w:tc>
        <w:tc>
          <w:tcPr>
            <w:tcW w:w="2000" w:type="dxa"/>
            <w:vAlign w:val="center"/>
            <w:vMerge w:val="restart"/>
          </w:tcPr>
          <w:p>
            <w:pPr>
              <w:jc w:val="center"/>
            </w:pPr>
            <w:r>
              <w:rPr>
                <w:color w:val="black"/>
                <w:sz w:val="18"/>
                <w:szCs w:val="18"/>
              </w:rPr>
              <w:t xml:space="preserve">938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Hotel Sevilla Habana Affiliated by Melia / Sol Palmeras</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1521</w:t>
            </w:r>
          </w:p>
        </w:tc>
        <w:tc>
          <w:tcPr>
            <w:tcW w:w="2000" w:type="dxa"/>
            <w:vAlign w:val="center"/>
            <w:vMerge w:val="restart"/>
          </w:tcPr>
          <w:p>
            <w:pPr>
              <w:jc w:val="center"/>
            </w:pPr>
            <w:r>
              <w:rPr>
                <w:color w:val="black"/>
                <w:sz w:val="18"/>
                <w:szCs w:val="18"/>
              </w:rPr>
              <w:t xml:space="preserve">1188</w:t>
            </w:r>
          </w:p>
        </w:tc>
        <w:tc>
          <w:tcPr>
            <w:tcW w:w="2000" w:type="dxa"/>
            <w:vAlign w:val="center"/>
            <w:vMerge w:val="restart"/>
          </w:tcPr>
          <w:p>
            <w:pPr>
              <w:jc w:val="center"/>
            </w:pPr>
            <w:r>
              <w:rPr>
                <w:color w:val="black"/>
                <w:sz w:val="18"/>
                <w:szCs w:val="18"/>
              </w:rPr>
              <w:t xml:space="preserve">1163</w:t>
            </w:r>
          </w:p>
        </w:tc>
        <w:tc>
          <w:tcPr>
            <w:tcW w:w="2000" w:type="dxa"/>
            <w:vAlign w:val="center"/>
            <w:vMerge w:val="restart"/>
          </w:tcPr>
          <w:p>
            <w:pPr>
              <w:jc w:val="center"/>
            </w:pPr>
            <w:r>
              <w:rPr>
                <w:color w:val="black"/>
                <w:sz w:val="18"/>
                <w:szCs w:val="18"/>
              </w:rPr>
              <w:t xml:space="preserve">938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Hotel Sevilla Habana Affiliated by Melia / Melia Peninsula Varadero</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1355</w:t>
            </w:r>
          </w:p>
        </w:tc>
        <w:tc>
          <w:tcPr>
            <w:tcW w:w="2000" w:type="dxa"/>
            <w:vAlign w:val="center"/>
            <w:vMerge w:val="restart"/>
          </w:tcPr>
          <w:p>
            <w:pPr>
              <w:jc w:val="center"/>
            </w:pPr>
            <w:r>
              <w:rPr>
                <w:color w:val="black"/>
                <w:sz w:val="18"/>
                <w:szCs w:val="18"/>
              </w:rPr>
              <w:t xml:space="preserve">1086</w:t>
            </w:r>
          </w:p>
        </w:tc>
        <w:tc>
          <w:tcPr>
            <w:tcW w:w="2000" w:type="dxa"/>
            <w:vAlign w:val="center"/>
            <w:vMerge w:val="restart"/>
          </w:tcPr>
          <w:p>
            <w:pPr>
              <w:jc w:val="center"/>
            </w:pPr>
            <w:r>
              <w:rPr>
                <w:color w:val="black"/>
                <w:sz w:val="18"/>
                <w:szCs w:val="18"/>
              </w:rPr>
              <w:t xml:space="preserve">1066</w:t>
            </w:r>
          </w:p>
        </w:tc>
        <w:tc>
          <w:tcPr>
            <w:tcW w:w="2000" w:type="dxa"/>
            <w:vAlign w:val="center"/>
            <w:vMerge w:val="restart"/>
          </w:tcPr>
          <w:p>
            <w:pPr>
              <w:jc w:val="center"/>
            </w:pPr>
            <w:r>
              <w:rPr>
                <w:color w:val="black"/>
                <w:sz w:val="18"/>
                <w:szCs w:val="18"/>
              </w:rPr>
              <w:t xml:space="preserve">758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Hotel Sevilla Habana Affiliated by Melia / Melia Peninsula Varadero</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1355</w:t>
            </w:r>
          </w:p>
        </w:tc>
        <w:tc>
          <w:tcPr>
            <w:tcW w:w="2000" w:type="dxa"/>
            <w:vAlign w:val="center"/>
            <w:vMerge w:val="restart"/>
          </w:tcPr>
          <w:p>
            <w:pPr>
              <w:jc w:val="center"/>
            </w:pPr>
            <w:r>
              <w:rPr>
                <w:color w:val="black"/>
                <w:sz w:val="18"/>
                <w:szCs w:val="18"/>
              </w:rPr>
              <w:t xml:space="preserve">1086</w:t>
            </w:r>
          </w:p>
        </w:tc>
        <w:tc>
          <w:tcPr>
            <w:tcW w:w="2000" w:type="dxa"/>
            <w:vAlign w:val="center"/>
            <w:vMerge w:val="restart"/>
          </w:tcPr>
          <w:p>
            <w:pPr>
              <w:jc w:val="center"/>
            </w:pPr>
            <w:r>
              <w:rPr>
                <w:color w:val="black"/>
                <w:sz w:val="18"/>
                <w:szCs w:val="18"/>
              </w:rPr>
              <w:t xml:space="preserve">1066</w:t>
            </w:r>
          </w:p>
        </w:tc>
        <w:tc>
          <w:tcPr>
            <w:tcW w:w="2000" w:type="dxa"/>
            <w:vAlign w:val="center"/>
            <w:vMerge w:val="restart"/>
          </w:tcPr>
          <w:p>
            <w:pPr>
              <w:jc w:val="center"/>
            </w:pPr>
            <w:r>
              <w:rPr>
                <w:color w:val="black"/>
                <w:sz w:val="18"/>
                <w:szCs w:val="18"/>
              </w:rPr>
              <w:t xml:space="preserve">758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Melia Habana / Melia Varadero</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1273</w:t>
            </w:r>
          </w:p>
        </w:tc>
        <w:tc>
          <w:tcPr>
            <w:tcW w:w="2000" w:type="dxa"/>
            <w:vAlign w:val="center"/>
            <w:vMerge w:val="restart"/>
          </w:tcPr>
          <w:p>
            <w:pPr>
              <w:jc w:val="center"/>
            </w:pPr>
            <w:r>
              <w:rPr>
                <w:color w:val="black"/>
                <w:sz w:val="18"/>
                <w:szCs w:val="18"/>
              </w:rPr>
              <w:t xml:space="preserve">1183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868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Melia Habana / Melia Varadero</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1273</w:t>
            </w:r>
          </w:p>
        </w:tc>
        <w:tc>
          <w:tcPr>
            <w:tcW w:w="2000" w:type="dxa"/>
            <w:vAlign w:val="center"/>
            <w:vMerge w:val="restart"/>
          </w:tcPr>
          <w:p>
            <w:pPr>
              <w:jc w:val="center"/>
            </w:pPr>
            <w:r>
              <w:rPr>
                <w:color w:val="black"/>
                <w:sz w:val="18"/>
                <w:szCs w:val="18"/>
              </w:rPr>
              <w:t xml:space="preserve">1183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868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Melia Cohiba / Melia Internacional</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1773</w:t>
            </w:r>
          </w:p>
        </w:tc>
        <w:tc>
          <w:tcPr>
            <w:tcW w:w="2000" w:type="dxa"/>
            <w:vAlign w:val="center"/>
            <w:vMerge w:val="restart"/>
          </w:tcPr>
          <w:p>
            <w:pPr>
              <w:jc w:val="center"/>
            </w:pPr>
            <w:r>
              <w:rPr>
                <w:color w:val="black"/>
                <w:sz w:val="18"/>
                <w:szCs w:val="18"/>
              </w:rPr>
              <w:t xml:space="preserve">1330</w:t>
            </w:r>
          </w:p>
        </w:tc>
        <w:tc>
          <w:tcPr>
            <w:tcW w:w="2000" w:type="dxa"/>
            <w:vAlign w:val="center"/>
            <w:vMerge w:val="restart"/>
          </w:tcPr>
          <w:p>
            <w:pPr>
              <w:jc w:val="center"/>
            </w:pPr>
            <w:r>
              <w:rPr>
                <w:color w:val="black"/>
                <w:sz w:val="18"/>
                <w:szCs w:val="18"/>
              </w:rPr>
              <w:t xml:space="preserve">1298</w:t>
            </w:r>
          </w:p>
        </w:tc>
        <w:tc>
          <w:tcPr>
            <w:tcW w:w="2000" w:type="dxa"/>
            <w:vAlign w:val="center"/>
            <w:vMerge w:val="restart"/>
          </w:tcPr>
          <w:p>
            <w:pPr>
              <w:jc w:val="center"/>
            </w:pPr>
            <w:r>
              <w:rPr>
                <w:color w:val="black"/>
                <w:sz w:val="18"/>
                <w:szCs w:val="18"/>
              </w:rPr>
              <w:t xml:space="preserve">688</w:t>
            </w:r>
          </w:p>
        </w:tc>
        <w:tc>
          <w:tcPr>
            <w:tcW w:w="2000" w:type="dxa"/>
            <w:vAlign w:val="center"/>
            <w:vMerge w:val="restart"/>
          </w:tcPr>
          <w:p>
            <w:pPr>
              <w:jc w:val="center"/>
            </w:pPr>
            <w:r>
              <w:rPr>
                <w:color w:val="black"/>
                <w:sz w:val="18"/>
                <w:szCs w:val="18"/>
              </w:rPr>
              <w:t xml:space="preserve">1009</w:t>
            </w:r>
          </w:p>
        </w:tc>
        <w:tc>
          <w:tcPr>
            <w:tcW w:w="2000" w:type="dxa"/>
            <w:vAlign w:val="center"/>
            <w:vMerge w:val="restart"/>
          </w:tcPr>
          <w:p>
            <w:pPr>
              <w:jc w:val="center"/>
            </w:pPr>
            <w:r>
              <w:rPr>
                <w:color w:val="black"/>
                <w:sz w:val="18"/>
                <w:szCs w:val="18"/>
              </w:rPr>
              <w:t xml:space="preserve">1089</w:t>
            </w:r>
          </w:p>
        </w:tc>
      </w:tr>
      <w:tr>
        <w:trPr/>
        <w:tc>
          <w:tcPr>
            <w:tcW w:w="8000" w:type="dxa"/>
            <w:vAlign w:val="center"/>
            <w:vMerge w:val="restart"/>
          </w:tcPr>
          <w:p>
            <w:pPr>
              <w:jc w:val="center"/>
            </w:pPr>
            <w:r>
              <w:rPr>
                <w:color w:val="black"/>
                <w:sz w:val="18"/>
                <w:szCs w:val="18"/>
              </w:rPr>
              <w:t xml:space="preserve">Melia Cohiba / Melia Internacional</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1773</w:t>
            </w:r>
          </w:p>
        </w:tc>
        <w:tc>
          <w:tcPr>
            <w:tcW w:w="2000" w:type="dxa"/>
            <w:vAlign w:val="center"/>
            <w:vMerge w:val="restart"/>
          </w:tcPr>
          <w:p>
            <w:pPr>
              <w:jc w:val="center"/>
            </w:pPr>
            <w:r>
              <w:rPr>
                <w:color w:val="black"/>
                <w:sz w:val="18"/>
                <w:szCs w:val="18"/>
              </w:rPr>
              <w:t xml:space="preserve">1330</w:t>
            </w:r>
          </w:p>
        </w:tc>
        <w:tc>
          <w:tcPr>
            <w:tcW w:w="2000" w:type="dxa"/>
            <w:vAlign w:val="center"/>
            <w:vMerge w:val="restart"/>
          </w:tcPr>
          <w:p>
            <w:pPr>
              <w:jc w:val="center"/>
            </w:pPr>
            <w:r>
              <w:rPr>
                <w:color w:val="black"/>
                <w:sz w:val="18"/>
                <w:szCs w:val="18"/>
              </w:rPr>
              <w:t xml:space="preserve">1298</w:t>
            </w:r>
          </w:p>
        </w:tc>
        <w:tc>
          <w:tcPr>
            <w:tcW w:w="2000" w:type="dxa"/>
            <w:vAlign w:val="center"/>
            <w:vMerge w:val="restart"/>
          </w:tcPr>
          <w:p>
            <w:pPr>
              <w:jc w:val="center"/>
            </w:pPr>
            <w:r>
              <w:rPr>
                <w:color w:val="black"/>
                <w:sz w:val="18"/>
                <w:szCs w:val="18"/>
              </w:rPr>
              <w:t xml:space="preserve">688</w:t>
            </w:r>
          </w:p>
        </w:tc>
        <w:tc>
          <w:tcPr>
            <w:tcW w:w="2000" w:type="dxa"/>
            <w:vAlign w:val="center"/>
            <w:vMerge w:val="restart"/>
          </w:tcPr>
          <w:p>
            <w:pPr>
              <w:jc w:val="center"/>
            </w:pPr>
            <w:r>
              <w:rPr>
                <w:color w:val="black"/>
                <w:sz w:val="18"/>
                <w:szCs w:val="18"/>
              </w:rPr>
              <w:t xml:space="preserve">1009</w:t>
            </w:r>
          </w:p>
        </w:tc>
        <w:tc>
          <w:tcPr>
            <w:tcW w:w="2000" w:type="dxa"/>
            <w:vAlign w:val="center"/>
            <w:vMerge w:val="restart"/>
          </w:tcPr>
          <w:p>
            <w:pPr>
              <w:jc w:val="center"/>
            </w:pPr>
            <w:r>
              <w:rPr>
                <w:color w:val="black"/>
                <w:sz w:val="18"/>
                <w:szCs w:val="18"/>
              </w:rPr>
              <w:t xml:space="preserve">1089</w:t>
            </w:r>
          </w:p>
        </w:tc>
      </w:tr>
      <w:tr>
        <w:trPr/>
        <w:tc>
          <w:tcPr>
            <w:tcW w:w="8000" w:type="dxa"/>
            <w:vAlign w:val="center"/>
            <w:vMerge w:val="restart"/>
          </w:tcPr>
          <w:p>
            <w:pPr>
              <w:jc w:val="center"/>
            </w:pPr>
            <w:r>
              <w:rPr>
                <w:color w:val="black"/>
                <w:sz w:val="18"/>
                <w:szCs w:val="18"/>
              </w:rPr>
              <w:t xml:space="preserve">Melia Cohiba / Melia Las Americas</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1400</w:t>
            </w:r>
          </w:p>
        </w:tc>
        <w:tc>
          <w:tcPr>
            <w:tcW w:w="2000" w:type="dxa"/>
            <w:vAlign w:val="center"/>
            <w:vMerge w:val="restart"/>
          </w:tcPr>
          <w:p>
            <w:pPr>
              <w:jc w:val="center"/>
            </w:pPr>
            <w:r>
              <w:rPr>
                <w:color w:val="black"/>
                <w:sz w:val="18"/>
                <w:szCs w:val="18"/>
              </w:rPr>
              <w:t xml:space="preserve">1310</w:t>
            </w:r>
          </w:p>
        </w:tc>
        <w:tc>
          <w:tcPr>
            <w:tcW w:w="2000" w:type="dxa"/>
            <w:vAlign w:val="center"/>
            <w:vMerge w:val="restart"/>
          </w:tcPr>
          <w:p>
            <w:pPr>
              <w:jc w:val="center"/>
            </w:pPr>
            <w:r>
              <w:rPr>
                <w:color w:val="black"/>
                <w:sz w:val="18"/>
                <w:szCs w:val="18"/>
              </w:rPr>
              <w:t xml:space="preserve">1279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Melia Cohiba / Melia Las Americas</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1400</w:t>
            </w:r>
          </w:p>
        </w:tc>
        <w:tc>
          <w:tcPr>
            <w:tcW w:w="2000" w:type="dxa"/>
            <w:vAlign w:val="center"/>
            <w:vMerge w:val="restart"/>
          </w:tcPr>
          <w:p>
            <w:pPr>
              <w:jc w:val="center"/>
            </w:pPr>
            <w:r>
              <w:rPr>
                <w:color w:val="black"/>
                <w:sz w:val="18"/>
                <w:szCs w:val="18"/>
              </w:rPr>
              <w:t xml:space="preserve">1310</w:t>
            </w:r>
          </w:p>
        </w:tc>
        <w:tc>
          <w:tcPr>
            <w:tcW w:w="2000" w:type="dxa"/>
            <w:vAlign w:val="center"/>
            <w:vMerge w:val="restart"/>
          </w:tcPr>
          <w:p>
            <w:pPr>
              <w:jc w:val="center"/>
            </w:pPr>
            <w:r>
              <w:rPr>
                <w:color w:val="black"/>
                <w:sz w:val="18"/>
                <w:szCs w:val="18"/>
              </w:rPr>
              <w:t xml:space="preserve">1279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Hotel Sevilla Habana Affiliated by Melia / Sol Varadero Beach</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1210</w:t>
            </w:r>
          </w:p>
        </w:tc>
        <w:tc>
          <w:tcPr>
            <w:tcW w:w="2000" w:type="dxa"/>
            <w:vAlign w:val="center"/>
            <w:vMerge w:val="restart"/>
          </w:tcPr>
          <w:p>
            <w:pPr>
              <w:jc w:val="center"/>
            </w:pPr>
            <w:r>
              <w:rPr>
                <w:color w:val="black"/>
                <w:sz w:val="18"/>
                <w:szCs w:val="18"/>
              </w:rPr>
              <w:t xml:space="preserve">1133</w:t>
            </w:r>
          </w:p>
        </w:tc>
        <w:tc>
          <w:tcPr>
            <w:tcW w:w="2000" w:type="dxa"/>
            <w:vAlign w:val="center"/>
            <w:vMerge w:val="restart"/>
          </w:tcPr>
          <w:p>
            <w:pPr>
              <w:jc w:val="center"/>
            </w:pPr>
            <w:r>
              <w:rPr>
                <w:color w:val="black"/>
                <w:sz w:val="18"/>
                <w:szCs w:val="18"/>
              </w:rPr>
              <w:t xml:space="preserve">1111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Hotel Sevilla Habana Affiliated by Melia / Sol Varadero Beach</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1210</w:t>
            </w:r>
          </w:p>
        </w:tc>
        <w:tc>
          <w:tcPr>
            <w:tcW w:w="2000" w:type="dxa"/>
            <w:vAlign w:val="center"/>
            <w:vMerge w:val="restart"/>
          </w:tcPr>
          <w:p>
            <w:pPr>
              <w:jc w:val="center"/>
            </w:pPr>
            <w:r>
              <w:rPr>
                <w:color w:val="black"/>
                <w:sz w:val="18"/>
                <w:szCs w:val="18"/>
              </w:rPr>
              <w:t xml:space="preserve">1133</w:t>
            </w:r>
          </w:p>
        </w:tc>
        <w:tc>
          <w:tcPr>
            <w:tcW w:w="2000" w:type="dxa"/>
            <w:vAlign w:val="center"/>
            <w:vMerge w:val="restart"/>
          </w:tcPr>
          <w:p>
            <w:pPr>
              <w:jc w:val="center"/>
            </w:pPr>
            <w:r>
              <w:rPr>
                <w:color w:val="black"/>
                <w:sz w:val="18"/>
                <w:szCs w:val="18"/>
              </w:rPr>
              <w:t xml:space="preserve">1111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Iberostar Parque Central / Iberostar Selection Varadero</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1721</w:t>
            </w:r>
          </w:p>
        </w:tc>
        <w:tc>
          <w:tcPr>
            <w:tcW w:w="2000" w:type="dxa"/>
            <w:vAlign w:val="center"/>
            <w:vMerge w:val="restart"/>
          </w:tcPr>
          <w:p>
            <w:pPr>
              <w:jc w:val="center"/>
            </w:pPr>
            <w:r>
              <w:rPr>
                <w:color w:val="black"/>
                <w:sz w:val="18"/>
                <w:szCs w:val="18"/>
              </w:rPr>
              <w:t xml:space="preserve">1414</w:t>
            </w:r>
          </w:p>
        </w:tc>
        <w:tc>
          <w:tcPr>
            <w:tcW w:w="2000" w:type="dxa"/>
            <w:vAlign w:val="center"/>
            <w:vMerge w:val="restart"/>
          </w:tcPr>
          <w:p>
            <w:pPr>
              <w:jc w:val="center"/>
            </w:pPr>
            <w:r>
              <w:rPr>
                <w:color w:val="black"/>
                <w:sz w:val="18"/>
                <w:szCs w:val="18"/>
              </w:rPr>
              <w:t xml:space="preserve">1359</w:t>
            </w:r>
          </w:p>
        </w:tc>
        <w:tc>
          <w:tcPr>
            <w:tcW w:w="2000" w:type="dxa"/>
            <w:vAlign w:val="center"/>
            <w:vMerge w:val="restart"/>
          </w:tcPr>
          <w:p>
            <w:pPr>
              <w:jc w:val="center"/>
            </w:pPr>
            <w:r>
              <w:rPr>
                <w:color w:val="black"/>
                <w:sz w:val="18"/>
                <w:szCs w:val="18"/>
              </w:rPr>
              <w:t xml:space="preserve">1016</w:t>
            </w:r>
          </w:p>
        </w:tc>
        <w:tc>
          <w:tcPr>
            <w:tcW w:w="2000" w:type="dxa"/>
            <w:vAlign w:val="center"/>
            <w:vMerge w:val="restart"/>
          </w:tcPr>
          <w:p>
            <w:pPr>
              <w:jc w:val="center"/>
            </w:pPr>
            <w:r>
              <w:rPr>
                <w:color w:val="black"/>
                <w:sz w:val="18"/>
                <w:szCs w:val="18"/>
              </w:rPr>
              <w:t xml:space="preserve">1016</w:t>
            </w:r>
          </w:p>
        </w:tc>
        <w:tc>
          <w:tcPr>
            <w:tcW w:w="2000" w:type="dxa"/>
            <w:vAlign w:val="center"/>
            <w:vMerge w:val="restart"/>
          </w:tcPr>
          <w:p>
            <w:pPr>
              <w:jc w:val="center"/>
            </w:pPr>
            <w:r>
              <w:rPr>
                <w:color w:val="black"/>
                <w:sz w:val="18"/>
                <w:szCs w:val="18"/>
              </w:rPr>
              <w:t xml:space="preserve">1215</w:t>
            </w:r>
          </w:p>
        </w:tc>
      </w:tr>
      <w:tr>
        <w:trPr/>
        <w:tc>
          <w:tcPr>
            <w:tcW w:w="8000" w:type="dxa"/>
            <w:vAlign w:val="center"/>
            <w:vMerge w:val="restart"/>
          </w:tcPr>
          <w:p>
            <w:pPr>
              <w:jc w:val="center"/>
            </w:pPr>
            <w:r>
              <w:rPr>
                <w:color w:val="black"/>
                <w:sz w:val="18"/>
                <w:szCs w:val="18"/>
              </w:rPr>
              <w:t xml:space="preserve">Iberostar Parque Central / Iberostar Selection Varadero</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1721</w:t>
            </w:r>
          </w:p>
        </w:tc>
        <w:tc>
          <w:tcPr>
            <w:tcW w:w="2000" w:type="dxa"/>
            <w:vAlign w:val="center"/>
            <w:vMerge w:val="restart"/>
          </w:tcPr>
          <w:p>
            <w:pPr>
              <w:jc w:val="center"/>
            </w:pPr>
            <w:r>
              <w:rPr>
                <w:color w:val="black"/>
                <w:sz w:val="18"/>
                <w:szCs w:val="18"/>
              </w:rPr>
              <w:t xml:space="preserve">1414</w:t>
            </w:r>
          </w:p>
        </w:tc>
        <w:tc>
          <w:tcPr>
            <w:tcW w:w="2000" w:type="dxa"/>
            <w:vAlign w:val="center"/>
            <w:vMerge w:val="restart"/>
          </w:tcPr>
          <w:p>
            <w:pPr>
              <w:jc w:val="center"/>
            </w:pPr>
            <w:r>
              <w:rPr>
                <w:color w:val="black"/>
                <w:sz w:val="18"/>
                <w:szCs w:val="18"/>
              </w:rPr>
              <w:t xml:space="preserve">1359</w:t>
            </w:r>
          </w:p>
        </w:tc>
        <w:tc>
          <w:tcPr>
            <w:tcW w:w="2000" w:type="dxa"/>
            <w:vAlign w:val="center"/>
            <w:vMerge w:val="restart"/>
          </w:tcPr>
          <w:p>
            <w:pPr>
              <w:jc w:val="center"/>
            </w:pPr>
            <w:r>
              <w:rPr>
                <w:color w:val="black"/>
                <w:sz w:val="18"/>
                <w:szCs w:val="18"/>
              </w:rPr>
              <w:t xml:space="preserve">1016</w:t>
            </w:r>
          </w:p>
        </w:tc>
        <w:tc>
          <w:tcPr>
            <w:tcW w:w="2000" w:type="dxa"/>
            <w:vAlign w:val="center"/>
            <w:vMerge w:val="restart"/>
          </w:tcPr>
          <w:p>
            <w:pPr>
              <w:jc w:val="center"/>
            </w:pPr>
            <w:r>
              <w:rPr>
                <w:color w:val="black"/>
                <w:sz w:val="18"/>
                <w:szCs w:val="18"/>
              </w:rPr>
              <w:t xml:space="preserve">1016</w:t>
            </w:r>
          </w:p>
        </w:tc>
        <w:tc>
          <w:tcPr>
            <w:tcW w:w="2000" w:type="dxa"/>
            <w:vAlign w:val="center"/>
            <w:vMerge w:val="restart"/>
          </w:tcPr>
          <w:p>
            <w:pPr>
              <w:jc w:val="center"/>
            </w:pPr>
            <w:r>
              <w:rPr>
                <w:color w:val="black"/>
                <w:sz w:val="18"/>
                <w:szCs w:val="18"/>
              </w:rPr>
              <w:t xml:space="preserve">1215</w:t>
            </w:r>
          </w:p>
        </w:tc>
      </w:tr>
      <w:tr>
        <w:trPr/>
        <w:tc>
          <w:tcPr>
            <w:tcW w:w="8000" w:type="dxa"/>
            <w:vAlign w:val="center"/>
            <w:vMerge w:val="restart"/>
          </w:tcPr>
          <w:p>
            <w:pPr>
              <w:jc w:val="center"/>
            </w:pPr>
            <w:r>
              <w:rPr>
                <w:color w:val="black"/>
                <w:sz w:val="18"/>
                <w:szCs w:val="18"/>
              </w:rPr>
              <w:t xml:space="preserve">Iberostar Parque Central / Iberostar Selection Varadero</w:t>
            </w:r>
          </w:p>
        </w:tc>
        <w:tc>
          <w:tcPr>
            <w:tcW w:w="2000" w:type="dxa"/>
            <w:vAlign w:val="center"/>
            <w:vMerge w:val="restart"/>
          </w:tcPr>
          <w:p>
            <w:pPr>
              <w:jc w:val="center"/>
            </w:pPr>
            <w:r>
              <w:rPr>
                <w:color w:val="black"/>
                <w:sz w:val="18"/>
                <w:szCs w:val="18"/>
              </w:rPr>
              <w:t xml:space="preserve">25/08/2025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1721</w:t>
            </w:r>
          </w:p>
        </w:tc>
        <w:tc>
          <w:tcPr>
            <w:tcW w:w="2000" w:type="dxa"/>
            <w:vAlign w:val="center"/>
            <w:vMerge w:val="restart"/>
          </w:tcPr>
          <w:p>
            <w:pPr>
              <w:jc w:val="center"/>
            </w:pPr>
            <w:r>
              <w:rPr>
                <w:color w:val="black"/>
                <w:sz w:val="18"/>
                <w:szCs w:val="18"/>
              </w:rPr>
              <w:t xml:space="preserve">1414</w:t>
            </w:r>
          </w:p>
        </w:tc>
        <w:tc>
          <w:tcPr>
            <w:tcW w:w="2000" w:type="dxa"/>
            <w:vAlign w:val="center"/>
            <w:vMerge w:val="restart"/>
          </w:tcPr>
          <w:p>
            <w:pPr>
              <w:jc w:val="center"/>
            </w:pPr>
            <w:r>
              <w:rPr>
                <w:color w:val="black"/>
                <w:sz w:val="18"/>
                <w:szCs w:val="18"/>
              </w:rPr>
              <w:t xml:space="preserve">1359</w:t>
            </w:r>
          </w:p>
        </w:tc>
        <w:tc>
          <w:tcPr>
            <w:tcW w:w="2000" w:type="dxa"/>
            <w:vAlign w:val="center"/>
            <w:vMerge w:val="restart"/>
          </w:tcPr>
          <w:p>
            <w:pPr>
              <w:jc w:val="center"/>
            </w:pPr>
            <w:r>
              <w:rPr>
                <w:color w:val="black"/>
                <w:sz w:val="18"/>
                <w:szCs w:val="18"/>
              </w:rPr>
              <w:t xml:space="preserve">1016</w:t>
            </w:r>
          </w:p>
        </w:tc>
        <w:tc>
          <w:tcPr>
            <w:tcW w:w="2000" w:type="dxa"/>
            <w:vAlign w:val="center"/>
            <w:vMerge w:val="restart"/>
          </w:tcPr>
          <w:p>
            <w:pPr>
              <w:jc w:val="center"/>
            </w:pPr>
            <w:r>
              <w:rPr>
                <w:color w:val="black"/>
                <w:sz w:val="18"/>
                <w:szCs w:val="18"/>
              </w:rPr>
              <w:t xml:space="preserve">1016</w:t>
            </w:r>
          </w:p>
        </w:tc>
        <w:tc>
          <w:tcPr>
            <w:tcW w:w="2000" w:type="dxa"/>
            <w:vAlign w:val="center"/>
            <w:vMerge w:val="restart"/>
          </w:tcPr>
          <w:p>
            <w:pPr>
              <w:jc w:val="center"/>
            </w:pPr>
            <w:r>
              <w:rPr>
                <w:color w:val="black"/>
                <w:sz w:val="18"/>
                <w:szCs w:val="18"/>
              </w:rPr>
              <w:t xml:space="preserve">1215</w:t>
            </w:r>
          </w:p>
        </w:tc>
      </w:tr>
      <w:tr>
        <w:trPr/>
        <w:tc>
          <w:tcPr>
            <w:tcW w:w="8000" w:type="dxa"/>
            <w:vAlign w:val="center"/>
            <w:vMerge w:val="restart"/>
          </w:tcPr>
          <w:p>
            <w:pPr>
              <w:jc w:val="center"/>
            </w:pPr>
            <w:r>
              <w:rPr>
                <w:color w:val="black"/>
                <w:sz w:val="18"/>
                <w:szCs w:val="18"/>
              </w:rPr>
              <w:t xml:space="preserve">Iberostar Marques de la Torre / Iberostar Tainos</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1294</w:t>
            </w:r>
          </w:p>
        </w:tc>
        <w:tc>
          <w:tcPr>
            <w:tcW w:w="2000" w:type="dxa"/>
            <w:vAlign w:val="center"/>
            <w:vMerge w:val="restart"/>
          </w:tcPr>
          <w:p>
            <w:pPr>
              <w:jc w:val="center"/>
            </w:pPr>
            <w:r>
              <w:rPr>
                <w:color w:val="black"/>
                <w:sz w:val="18"/>
                <w:szCs w:val="18"/>
              </w:rPr>
              <w:t xml:space="preserve">1142</w:t>
            </w:r>
          </w:p>
        </w:tc>
        <w:tc>
          <w:tcPr>
            <w:tcW w:w="2000" w:type="dxa"/>
            <w:vAlign w:val="center"/>
            <w:vMerge w:val="restart"/>
          </w:tcPr>
          <w:p>
            <w:pPr>
              <w:jc w:val="center"/>
            </w:pPr>
            <w:r>
              <w:rPr>
                <w:color w:val="black"/>
                <w:sz w:val="18"/>
                <w:szCs w:val="18"/>
              </w:rPr>
              <w:t xml:space="preserve">1127</w:t>
            </w:r>
          </w:p>
        </w:tc>
        <w:tc>
          <w:tcPr>
            <w:tcW w:w="2000" w:type="dxa"/>
            <w:vAlign w:val="center"/>
            <w:vMerge w:val="restart"/>
          </w:tcPr>
          <w:p>
            <w:pPr>
              <w:jc w:val="center"/>
            </w:pPr>
            <w:r>
              <w:rPr>
                <w:color w:val="black"/>
                <w:sz w:val="18"/>
                <w:szCs w:val="18"/>
              </w:rPr>
              <w:t xml:space="preserve">883</w:t>
            </w:r>
          </w:p>
        </w:tc>
        <w:tc>
          <w:tcPr>
            <w:tcW w:w="2000" w:type="dxa"/>
            <w:vAlign w:val="center"/>
            <w:vMerge w:val="restart"/>
          </w:tcPr>
          <w:p>
            <w:pPr>
              <w:jc w:val="center"/>
            </w:pPr>
            <w:r>
              <w:rPr>
                <w:color w:val="black"/>
                <w:sz w:val="18"/>
                <w:szCs w:val="18"/>
              </w:rPr>
              <w:t xml:space="preserve">883</w:t>
            </w:r>
          </w:p>
        </w:tc>
        <w:tc>
          <w:tcPr>
            <w:tcW w:w="2000" w:type="dxa"/>
            <w:vAlign w:val="center"/>
            <w:vMerge w:val="restart"/>
          </w:tcPr>
          <w:p>
            <w:pPr>
              <w:jc w:val="center"/>
            </w:pPr>
            <w:r>
              <w:rPr>
                <w:color w:val="black"/>
                <w:sz w:val="18"/>
                <w:szCs w:val="18"/>
              </w:rPr>
              <w:t xml:space="preserve">1013</w:t>
            </w:r>
          </w:p>
        </w:tc>
      </w:tr>
      <w:tr>
        <w:trPr/>
        <w:tc>
          <w:tcPr>
            <w:tcW w:w="8000" w:type="dxa"/>
            <w:vAlign w:val="center"/>
            <w:vMerge w:val="restart"/>
          </w:tcPr>
          <w:p>
            <w:pPr>
              <w:jc w:val="center"/>
            </w:pPr>
            <w:r>
              <w:rPr>
                <w:color w:val="black"/>
                <w:sz w:val="18"/>
                <w:szCs w:val="18"/>
              </w:rPr>
              <w:t xml:space="preserve">Iberostar Marques de la Torre / Iberostar Tainos</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1294</w:t>
            </w:r>
          </w:p>
        </w:tc>
        <w:tc>
          <w:tcPr>
            <w:tcW w:w="2000" w:type="dxa"/>
            <w:vAlign w:val="center"/>
            <w:vMerge w:val="restart"/>
          </w:tcPr>
          <w:p>
            <w:pPr>
              <w:jc w:val="center"/>
            </w:pPr>
            <w:r>
              <w:rPr>
                <w:color w:val="black"/>
                <w:sz w:val="18"/>
                <w:szCs w:val="18"/>
              </w:rPr>
              <w:t xml:space="preserve">1142</w:t>
            </w:r>
          </w:p>
        </w:tc>
        <w:tc>
          <w:tcPr>
            <w:tcW w:w="2000" w:type="dxa"/>
            <w:vAlign w:val="center"/>
            <w:vMerge w:val="restart"/>
          </w:tcPr>
          <w:p>
            <w:pPr>
              <w:jc w:val="center"/>
            </w:pPr>
            <w:r>
              <w:rPr>
                <w:color w:val="black"/>
                <w:sz w:val="18"/>
                <w:szCs w:val="18"/>
              </w:rPr>
              <w:t xml:space="preserve">1127</w:t>
            </w:r>
          </w:p>
        </w:tc>
        <w:tc>
          <w:tcPr>
            <w:tcW w:w="2000" w:type="dxa"/>
            <w:vAlign w:val="center"/>
            <w:vMerge w:val="restart"/>
          </w:tcPr>
          <w:p>
            <w:pPr>
              <w:jc w:val="center"/>
            </w:pPr>
            <w:r>
              <w:rPr>
                <w:color w:val="black"/>
                <w:sz w:val="18"/>
                <w:szCs w:val="18"/>
              </w:rPr>
              <w:t xml:space="preserve">883</w:t>
            </w:r>
          </w:p>
        </w:tc>
        <w:tc>
          <w:tcPr>
            <w:tcW w:w="2000" w:type="dxa"/>
            <w:vAlign w:val="center"/>
            <w:vMerge w:val="restart"/>
          </w:tcPr>
          <w:p>
            <w:pPr>
              <w:jc w:val="center"/>
            </w:pPr>
            <w:r>
              <w:rPr>
                <w:color w:val="black"/>
                <w:sz w:val="18"/>
                <w:szCs w:val="18"/>
              </w:rPr>
              <w:t xml:space="preserve">883</w:t>
            </w:r>
          </w:p>
        </w:tc>
        <w:tc>
          <w:tcPr>
            <w:tcW w:w="2000" w:type="dxa"/>
            <w:vAlign w:val="center"/>
            <w:vMerge w:val="restart"/>
          </w:tcPr>
          <w:p>
            <w:pPr>
              <w:jc w:val="center"/>
            </w:pPr>
            <w:r>
              <w:rPr>
                <w:color w:val="black"/>
                <w:sz w:val="18"/>
                <w:szCs w:val="18"/>
              </w:rPr>
              <w:t xml:space="preserve">1013</w:t>
            </w:r>
          </w:p>
        </w:tc>
      </w:tr>
      <w:tr>
        <w:trPr/>
        <w:tc>
          <w:tcPr>
            <w:tcW w:w="8000" w:type="dxa"/>
            <w:vAlign w:val="center"/>
            <w:vMerge w:val="restart"/>
          </w:tcPr>
          <w:p>
            <w:pPr>
              <w:jc w:val="center"/>
            </w:pPr>
            <w:r>
              <w:rPr>
                <w:color w:val="black"/>
                <w:sz w:val="18"/>
                <w:szCs w:val="18"/>
              </w:rPr>
              <w:t xml:space="preserve">Iberostar Marques de la Torre / Iberostar Tainos</w:t>
            </w:r>
          </w:p>
        </w:tc>
        <w:tc>
          <w:tcPr>
            <w:tcW w:w="2000" w:type="dxa"/>
            <w:vAlign w:val="center"/>
            <w:vMerge w:val="restart"/>
          </w:tcPr>
          <w:p>
            <w:pPr>
              <w:jc w:val="center"/>
            </w:pPr>
            <w:r>
              <w:rPr>
                <w:color w:val="black"/>
                <w:sz w:val="18"/>
                <w:szCs w:val="18"/>
              </w:rPr>
              <w:t xml:space="preserve">25/08/2025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1294</w:t>
            </w:r>
          </w:p>
        </w:tc>
        <w:tc>
          <w:tcPr>
            <w:tcW w:w="2000" w:type="dxa"/>
            <w:vAlign w:val="center"/>
            <w:vMerge w:val="restart"/>
          </w:tcPr>
          <w:p>
            <w:pPr>
              <w:jc w:val="center"/>
            </w:pPr>
            <w:r>
              <w:rPr>
                <w:color w:val="black"/>
                <w:sz w:val="18"/>
                <w:szCs w:val="18"/>
              </w:rPr>
              <w:t xml:space="preserve">1142</w:t>
            </w:r>
          </w:p>
        </w:tc>
        <w:tc>
          <w:tcPr>
            <w:tcW w:w="2000" w:type="dxa"/>
            <w:vAlign w:val="center"/>
            <w:vMerge w:val="restart"/>
          </w:tcPr>
          <w:p>
            <w:pPr>
              <w:jc w:val="center"/>
            </w:pPr>
            <w:r>
              <w:rPr>
                <w:color w:val="black"/>
                <w:sz w:val="18"/>
                <w:szCs w:val="18"/>
              </w:rPr>
              <w:t xml:space="preserve">1127</w:t>
            </w:r>
          </w:p>
        </w:tc>
        <w:tc>
          <w:tcPr>
            <w:tcW w:w="2000" w:type="dxa"/>
            <w:vAlign w:val="center"/>
            <w:vMerge w:val="restart"/>
          </w:tcPr>
          <w:p>
            <w:pPr>
              <w:jc w:val="center"/>
            </w:pPr>
            <w:r>
              <w:rPr>
                <w:color w:val="black"/>
                <w:sz w:val="18"/>
                <w:szCs w:val="18"/>
              </w:rPr>
              <w:t xml:space="preserve">883</w:t>
            </w:r>
          </w:p>
        </w:tc>
        <w:tc>
          <w:tcPr>
            <w:tcW w:w="2000" w:type="dxa"/>
            <w:vAlign w:val="center"/>
            <w:vMerge w:val="restart"/>
          </w:tcPr>
          <w:p>
            <w:pPr>
              <w:jc w:val="center"/>
            </w:pPr>
            <w:r>
              <w:rPr>
                <w:color w:val="black"/>
                <w:sz w:val="18"/>
                <w:szCs w:val="18"/>
              </w:rPr>
              <w:t xml:space="preserve">883</w:t>
            </w:r>
          </w:p>
        </w:tc>
        <w:tc>
          <w:tcPr>
            <w:tcW w:w="2000" w:type="dxa"/>
            <w:vAlign w:val="center"/>
            <w:vMerge w:val="restart"/>
          </w:tcPr>
          <w:p>
            <w:pPr>
              <w:jc w:val="center"/>
            </w:pPr>
            <w:r>
              <w:rPr>
                <w:color w:val="black"/>
                <w:sz w:val="18"/>
                <w:szCs w:val="18"/>
              </w:rPr>
              <w:t xml:space="preserve">1013</w:t>
            </w:r>
          </w:p>
        </w:tc>
      </w:tr>
      <w:tr>
        <w:trPr/>
        <w:tc>
          <w:tcPr>
            <w:tcW w:w="8000" w:type="dxa"/>
            <w:vAlign w:val="center"/>
            <w:vMerge w:val="restart"/>
          </w:tcPr>
          <w:p>
            <w:pPr>
              <w:jc w:val="center"/>
            </w:pPr>
            <w:r>
              <w:rPr>
                <w:color w:val="black"/>
                <w:sz w:val="18"/>
                <w:szCs w:val="18"/>
              </w:rPr>
              <w:t xml:space="preserve">Nh Collection Victoria / Sol Caribe Beach</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1493</w:t>
            </w:r>
          </w:p>
        </w:tc>
        <w:tc>
          <w:tcPr>
            <w:tcW w:w="2000" w:type="dxa"/>
            <w:vAlign w:val="center"/>
            <w:vMerge w:val="restart"/>
          </w:tcPr>
          <w:p>
            <w:pPr>
              <w:jc w:val="center"/>
            </w:pPr>
            <w:r>
              <w:rPr>
                <w:color w:val="black"/>
                <w:sz w:val="18"/>
                <w:szCs w:val="18"/>
              </w:rPr>
              <w:t xml:space="preserve">1191</w:t>
            </w:r>
          </w:p>
        </w:tc>
        <w:tc>
          <w:tcPr>
            <w:tcW w:w="2000" w:type="dxa"/>
            <w:vAlign w:val="center"/>
            <w:vMerge w:val="restart"/>
          </w:tcPr>
          <w:p>
            <w:pPr>
              <w:jc w:val="center"/>
            </w:pPr>
            <w:r>
              <w:rPr>
                <w:color w:val="black"/>
                <w:sz w:val="18"/>
                <w:szCs w:val="18"/>
              </w:rPr>
              <w:t xml:space="preserve">1166</w:t>
            </w:r>
          </w:p>
        </w:tc>
        <w:tc>
          <w:tcPr>
            <w:tcW w:w="2000" w:type="dxa"/>
            <w:vAlign w:val="center"/>
            <w:vMerge w:val="restart"/>
          </w:tcPr>
          <w:p>
            <w:pPr>
              <w:jc w:val="center"/>
            </w:pPr>
            <w:r>
              <w:rPr>
                <w:color w:val="black"/>
                <w:sz w:val="18"/>
                <w:szCs w:val="18"/>
              </w:rPr>
              <w:t xml:space="preserve">940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Nh Collection Victoria / Sol Caribe Beach</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1505</w:t>
            </w:r>
          </w:p>
        </w:tc>
        <w:tc>
          <w:tcPr>
            <w:tcW w:w="2000" w:type="dxa"/>
            <w:vAlign w:val="center"/>
            <w:vMerge w:val="restart"/>
          </w:tcPr>
          <w:p>
            <w:pPr>
              <w:jc w:val="center"/>
            </w:pPr>
            <w:r>
              <w:rPr>
                <w:color w:val="black"/>
                <w:sz w:val="18"/>
                <w:szCs w:val="18"/>
              </w:rPr>
              <w:t xml:space="preserve">1204</w:t>
            </w:r>
          </w:p>
        </w:tc>
        <w:tc>
          <w:tcPr>
            <w:tcW w:w="2000" w:type="dxa"/>
            <w:vAlign w:val="center"/>
            <w:vMerge w:val="restart"/>
          </w:tcPr>
          <w:p>
            <w:pPr>
              <w:jc w:val="center"/>
            </w:pPr>
            <w:r>
              <w:rPr>
                <w:color w:val="black"/>
                <w:sz w:val="18"/>
                <w:szCs w:val="18"/>
              </w:rPr>
              <w:t xml:space="preserve">1178</w:t>
            </w:r>
          </w:p>
        </w:tc>
        <w:tc>
          <w:tcPr>
            <w:tcW w:w="2000" w:type="dxa"/>
            <w:vAlign w:val="center"/>
            <w:vMerge w:val="restart"/>
          </w:tcPr>
          <w:p>
            <w:pPr>
              <w:jc w:val="center"/>
            </w:pPr>
            <w:r>
              <w:rPr>
                <w:color w:val="black"/>
                <w:sz w:val="18"/>
                <w:szCs w:val="18"/>
              </w:rPr>
              <w:t xml:space="preserve">946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Nh Collection Victoria / Sol Caribe Beach</w:t>
            </w:r>
          </w:p>
        </w:tc>
        <w:tc>
          <w:tcPr>
            <w:tcW w:w="2000" w:type="dxa"/>
            <w:vAlign w:val="center"/>
            <w:vMerge w:val="restart"/>
          </w:tcPr>
          <w:p>
            <w:pPr>
              <w:jc w:val="center"/>
            </w:pPr>
            <w:r>
              <w:rPr>
                <w:color w:val="black"/>
                <w:sz w:val="18"/>
                <w:szCs w:val="18"/>
              </w:rPr>
              <w:t xml:space="preserve">25/08/2025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1493</w:t>
            </w:r>
          </w:p>
        </w:tc>
        <w:tc>
          <w:tcPr>
            <w:tcW w:w="2000" w:type="dxa"/>
            <w:vAlign w:val="center"/>
            <w:vMerge w:val="restart"/>
          </w:tcPr>
          <w:p>
            <w:pPr>
              <w:jc w:val="center"/>
            </w:pPr>
            <w:r>
              <w:rPr>
                <w:color w:val="black"/>
                <w:sz w:val="18"/>
                <w:szCs w:val="18"/>
              </w:rPr>
              <w:t xml:space="preserve">1191</w:t>
            </w:r>
          </w:p>
        </w:tc>
        <w:tc>
          <w:tcPr>
            <w:tcW w:w="2000" w:type="dxa"/>
            <w:vAlign w:val="center"/>
            <w:vMerge w:val="restart"/>
          </w:tcPr>
          <w:p>
            <w:pPr>
              <w:jc w:val="center"/>
            </w:pPr>
            <w:r>
              <w:rPr>
                <w:color w:val="black"/>
                <w:sz w:val="18"/>
                <w:szCs w:val="18"/>
              </w:rPr>
              <w:t xml:space="preserve">1166</w:t>
            </w:r>
          </w:p>
        </w:tc>
        <w:tc>
          <w:tcPr>
            <w:tcW w:w="2000" w:type="dxa"/>
            <w:vAlign w:val="center"/>
            <w:vMerge w:val="restart"/>
          </w:tcPr>
          <w:p>
            <w:pPr>
              <w:jc w:val="center"/>
            </w:pPr>
            <w:r>
              <w:rPr>
                <w:color w:val="black"/>
                <w:sz w:val="18"/>
                <w:szCs w:val="18"/>
              </w:rPr>
              <w:t xml:space="preserve">940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Pr/>
      <w:r>
        <w:rPr>
          <w:color w:val="#013785"/>
          <w:sz w:val="18"/>
          <w:szCs w:val="18"/>
          <w:b w:val="1"/>
          <w:bCs w:val="1"/>
        </w:rPr>
        <w:t xml:space="preserve">* Valores incluyen Tax Netos No Comisionables sujetos a modificación por parte de la aerolínea. Confirmar valor</w:t>
      </w:r>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Pasajes aéreos en COPA en clase T con conexión en Panamá.</w:t>
      </w:r>
    </w:p>
    <w:p>
      <w:pPr>
        <w:numPr>
          <w:ilvl w:val="0"/>
          <w:numId w:val="2"/>
        </w:numPr>
      </w:pPr>
      <w:r>
        <w:rPr>
          <w:rFonts w:ascii="Arial" w:hAnsi="Arial" w:eastAsia="Arial" w:cs="Arial"/>
          <w:color w:val="#000"/>
          <w:sz w:val="24"/>
          <w:szCs w:val="24"/>
        </w:rPr>
        <w:t xml:space="preserve">Programa aplica para RESERVA Y EMISIÓN 48 horas después de confirmados los servicio.</w:t>
      </w:r>
    </w:p>
    <w:p>
      <w:pPr>
        <w:numPr>
          <w:ilvl w:val="0"/>
          <w:numId w:val="2"/>
        </w:numPr>
      </w:pPr>
      <w:r>
        <w:rPr>
          <w:rFonts w:ascii="Arial" w:hAnsi="Arial" w:eastAsia="Arial" w:cs="Arial"/>
          <w:color w:val="#000"/>
          <w:sz w:val="24"/>
          <w:szCs w:val="24"/>
        </w:rPr>
        <w:t xml:space="preserve">Tarifas referenciales ( Desde).</w:t>
      </w:r>
    </w:p>
    <w:p>
      <w:pPr>
        <w:numPr>
          <w:ilvl w:val="0"/>
          <w:numId w:val="2"/>
        </w:numPr>
      </w:pPr>
      <w:r>
        <w:rPr>
          <w:rFonts w:ascii="Arial" w:hAnsi="Arial" w:eastAsia="Arial" w:cs="Arial"/>
          <w:color w:val="#000"/>
          <w:sz w:val="24"/>
          <w:szCs w:val="24"/>
        </w:rPr>
        <w:t xml:space="preserve">Permite comprar desde 02 de junio de 2025 hasta 06 de junio de 2025.</w:t>
      </w:r>
    </w:p>
    <w:p>
      <w:pPr>
        <w:numPr>
          <w:ilvl w:val="0"/>
          <w:numId w:val="2"/>
        </w:numPr>
      </w:pPr>
      <w:r>
        <w:rPr>
          <w:rFonts w:ascii="Arial" w:hAnsi="Arial" w:eastAsia="Arial" w:cs="Arial"/>
          <w:color w:val="#000"/>
          <w:sz w:val="24"/>
          <w:szCs w:val="24"/>
        </w:rPr>
        <w:t xml:space="preserve">Permite viajar: Inicio de Viaje: 09 de junio de 2025.</w:t>
      </w:r>
    </w:p>
    <w:p>
      <w:pPr>
        <w:numPr>
          <w:ilvl w:val="0"/>
          <w:numId w:val="2"/>
        </w:numPr>
      </w:pPr>
      <w:r>
        <w:rPr>
          <w:rFonts w:ascii="Arial" w:hAnsi="Arial" w:eastAsia="Arial" w:cs="Arial"/>
          <w:color w:val="#000"/>
          <w:sz w:val="24"/>
          <w:szCs w:val="24"/>
        </w:rPr>
        <w:t xml:space="preserve">Viaje Finalizado: 31 de octubre de 2025.</w:t>
      </w:r>
    </w:p>
    <w:p>
      <w:pPr>
        <w:numPr>
          <w:ilvl w:val="0"/>
          <w:numId w:val="2"/>
        </w:numPr>
      </w:pPr>
      <w:r>
        <w:rPr>
          <w:rFonts w:ascii="Arial" w:hAnsi="Arial" w:eastAsia="Arial" w:cs="Arial"/>
          <w:color w:val="#000"/>
          <w:sz w:val="24"/>
          <w:szCs w:val="24"/>
        </w:rPr>
        <w:t xml:space="preserve">.</w:t>
      </w:r>
    </w:p>
    <w:p>
      <w:pPr>
        <w:numPr>
          <w:ilvl w:val="0"/>
          <w:numId w:val="2"/>
        </w:numPr>
      </w:pPr>
      <w:r>
        <w:rPr>
          <w:rFonts w:ascii="Arial" w:hAnsi="Arial" w:eastAsia="Arial" w:cs="Arial"/>
          <w:color w:val="#000"/>
          <w:sz w:val="24"/>
          <w:szCs w:val="24"/>
        </w:rPr>
        <w:t xml:space="preserve">Incluye maleta de 10 kg, en cabina, debe medir hasta 118 cm lineales: 56 cm alto + 36 cm largo + 26 cm ancho. Esto incluye maniguetas y ruedas.</w:t>
      </w:r>
    </w:p>
    <w:p>
      <w:pPr>
        <w:numPr>
          <w:ilvl w:val="0"/>
          <w:numId w:val="2"/>
        </w:numPr>
      </w:pPr>
      <w:r>
        <w:rPr>
          <w:rFonts w:ascii="Arial" w:hAnsi="Arial" w:eastAsia="Arial" w:cs="Arial"/>
          <w:color w:val="#000"/>
          <w:sz w:val="24"/>
          <w:szCs w:val="24"/>
        </w:rPr>
        <w:t xml:space="preserve">Incluye 1 artículo personal adicional al equipaje de mano permitido. Este articulo debe caber debajo del asiento delantero. Cada pieza puede medir hasta 90 cm lineales: 43 cm alto + 25 cm largo + 22 cm ancho.</w:t>
      </w:r>
    </w:p>
    <w:p>
      <w:pPr>
        <w:numPr>
          <w:ilvl w:val="0"/>
          <w:numId w:val="2"/>
        </w:numPr>
      </w:pPr>
      <w:r>
        <w:rPr>
          <w:rFonts w:ascii="Arial" w:hAnsi="Arial" w:eastAsia="Arial" w:cs="Arial"/>
          <w:color w:val="#000"/>
          <w:sz w:val="24"/>
          <w:szCs w:val="24"/>
        </w:rPr>
        <w:t xml:space="preserve">Equipaje en bodega con cargo.</w:t>
      </w:r>
    </w:p>
    <w:p>
      <w:pPr>
        <w:numPr>
          <w:ilvl w:val="0"/>
          <w:numId w:val="2"/>
        </w:numPr>
      </w:pPr>
      <w:r>
        <w:rPr>
          <w:rFonts w:ascii="Arial" w:hAnsi="Arial" w:eastAsia="Arial" w:cs="Arial"/>
          <w:color w:val="#000"/>
          <w:sz w:val="24"/>
          <w:szCs w:val="24"/>
        </w:rPr>
        <w:t xml:space="preserve">Cambios permitidos con penalidad.</w:t>
      </w:r>
    </w:p>
    <w:p>
      <w:pPr>
        <w:numPr>
          <w:ilvl w:val="0"/>
          <w:numId w:val="2"/>
        </w:numPr>
      </w:pPr>
      <w:r>
        <w:rPr>
          <w:rFonts w:ascii="Arial" w:hAnsi="Arial" w:eastAsia="Arial" w:cs="Arial"/>
          <w:color w:val="#000"/>
          <w:sz w:val="24"/>
          <w:szCs w:val="24"/>
        </w:rPr>
        <w:t xml:space="preserve">Preselección de asientos regulares con cargo, si realiza web check in; sino, serán asignados en el chequeo del counter en aeropuerto.</w:t>
      </w:r>
    </w:p>
    <w:p>
      <w:pPr>
        <w:numPr>
          <w:ilvl w:val="0"/>
          <w:numId w:val="2"/>
        </w:numPr>
      </w:pPr>
      <w:r>
        <w:rPr>
          <w:rFonts w:ascii="Arial" w:hAnsi="Arial" w:eastAsia="Arial" w:cs="Arial"/>
          <w:color w:val="#000"/>
          <w:sz w:val="24"/>
          <w:szCs w:val="24"/>
        </w:rPr>
        <w:t xml:space="preserve">Ascenso PreferMembers (prioridad baja).</w:t>
      </w:r>
    </w:p>
    <w:p>
      <w:pPr>
        <w:numPr>
          <w:ilvl w:val="0"/>
          <w:numId w:val="2"/>
        </w:numPr>
      </w:pPr>
      <w:r>
        <w:rPr>
          <w:rFonts w:ascii="Arial" w:hAnsi="Arial" w:eastAsia="Arial" w:cs="Arial"/>
          <w:color w:val="#000"/>
          <w:sz w:val="24"/>
          <w:szCs w:val="24"/>
        </w:rPr>
        <w:t xml:space="preserve">Acumula 50% de millas ConnectMiles.</w:t>
      </w:r>
    </w:p>
    <w:p>
      <w:pPr>
        <w:numPr>
          <w:ilvl w:val="0"/>
          <w:numId w:val="2"/>
        </w:numPr>
      </w:pPr>
      <w:r>
        <w:rPr>
          <w:rFonts w:ascii="Arial" w:hAnsi="Arial" w:eastAsia="Arial" w:cs="Arial"/>
          <w:color w:val="#000"/>
          <w:sz w:val="24"/>
          <w:szCs w:val="24"/>
        </w:rPr>
        <w:t xml:space="preserve">Tarifa no reembolsable.</w:t>
      </w:r>
    </w:p>
    <w:p>
      <w:pPr>
        <w:numPr>
          <w:ilvl w:val="0"/>
          <w:numId w:val="2"/>
        </w:numPr>
      </w:pPr>
      <w:r>
        <w:rPr>
          <w:rFonts w:ascii="Arial" w:hAnsi="Arial" w:eastAsia="Arial" w:cs="Arial"/>
          <w:color w:val="#000"/>
          <w:sz w:val="24"/>
          <w:szCs w:val="24"/>
        </w:rPr>
        <w:t xml:space="preserve">Precio del infante 150 USD (INCLUYE, boleto, seguro y visa,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Este programa incluye pasajes e impuestos aéreos, ambos sujetos a modificaciones sin previo aviso.</w:t>
      </w:r>
    </w:p>
    <w:p>
      <w:pPr>
        <w:numPr>
          <w:ilvl w:val="0"/>
          <w:numId w:val="2"/>
        </w:numPr>
      </w:pPr>
      <w:r>
        <w:rPr>
          <w:rFonts w:ascii="Arial" w:hAnsi="Arial" w:eastAsia="Arial" w:cs="Arial"/>
          <w:color w:val="#000"/>
          <w:sz w:val="24"/>
          <w:szCs w:val="24"/>
        </w:rPr>
        <w:t xml:space="preserve">Los pasajes aéreos no utilizados NO son reembolsables y NO se permiten CAMBIOS DE NOMBRES y RUTAS.</w:t>
      </w:r>
    </w:p>
    <w:p>
      <w:pPr>
        <w:numPr>
          <w:ilvl w:val="0"/>
          <w:numId w:val="2"/>
        </w:numPr>
      </w:pPr>
      <w:r>
        <w:rPr>
          <w:rFonts w:ascii="Arial" w:hAnsi="Arial" w:eastAsia="Arial" w:cs="Arial"/>
          <w:color w:val="#000"/>
          <w:sz w:val="24"/>
          <w:szCs w:val="24"/>
        </w:rPr>
        <w:t xml:space="preserve">Una vez emitido el pasaje aéreo NO tiene devolución.</w:t>
      </w:r>
    </w:p>
    <w:p>
      <w:pPr>
        <w:numPr>
          <w:ilvl w:val="0"/>
          <w:numId w:val="2"/>
        </w:numPr>
      </w:pPr>
      <w:r>
        <w:rPr>
          <w:rFonts w:ascii="Arial" w:hAnsi="Arial" w:eastAsia="Arial" w:cs="Arial"/>
          <w:color w:val="#000"/>
          <w:sz w:val="24"/>
          <w:szCs w:val="24"/>
        </w:rPr>
        <w:t xml:space="preserve">Cambios de fecha sólo se pueden realizar si la Línea Aérea lo permite, pagando multa y diferencia de tarifa.</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TODOS los vuelos (para cualquier destino) requieren PASAPORTE vigente 6 meses a la fecha de regreso del viaje.</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+56 9 6678 7902</w:t>
      </w:r>
    </w:p>
    <w:p>
      <w:pPr>
        <w:numPr>
          <w:ilvl w:val="0"/>
          <w:numId w:val="2"/>
        </w:numPr>
      </w:pPr>
      <w:r>
        <w:rPr>
          <w:rFonts w:ascii="Arial" w:hAnsi="Arial" w:eastAsia="Arial" w:cs="Arial"/>
          <w:color w:val="#000"/>
          <w:sz w:val="24"/>
          <w:szCs w:val="24"/>
        </w:rPr>
        <w:t xml:space="preserve">Santa Magdalena 75 Of 612,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9 6678 7902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9 6678 7902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8954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2025-06-07T01:49:56-04:00</dcterms:created>
  <dcterms:modified xsi:type="dcterms:W3CDTF">2025-06-07T01:49:56-04:00</dcterms:modified>
</cp:coreProperties>
</file>

<file path=docProps/custom.xml><?xml version="1.0" encoding="utf-8"?>
<Properties xmlns="http://schemas.openxmlformats.org/officeDocument/2006/custom-properties" xmlns:vt="http://schemas.openxmlformats.org/officeDocument/2006/docPropsVTypes"/>
</file>