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Madrid, Andalucía Y Costa Del Sol</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10 días / 9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2.095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9 noche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Córdoba, Sevilla, Granada y Toledo.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1 almuerzo y 6 cenas.</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Nisa y Roma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15/04/2024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2911</w:t>
            </w:r>
          </w:p>
        </w:tc>
        <w:tc>
          <w:tcPr>
            <w:tcW w:w="2000" w:type="dxa"/>
            <w:vAlign w:val="center"/>
            <w:vMerge w:val="restart"/>
          </w:tcPr>
          <w:p>
            <w:pPr>
              <w:jc w:val="center"/>
            </w:pPr>
            <w:r>
              <w:rPr>
                <w:color w:val="black"/>
                <w:sz w:val="18"/>
                <w:szCs w:val="18"/>
              </w:rPr>
              <w:t xml:space="preserve">2095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2996</w:t>
            </w:r>
          </w:p>
        </w:tc>
        <w:tc>
          <w:tcPr>
            <w:tcW w:w="2000" w:type="dxa"/>
            <w:vAlign w:val="center"/>
            <w:vMerge w:val="restart"/>
          </w:tcPr>
          <w:p>
            <w:pPr>
              <w:jc w:val="center"/>
            </w:pPr>
            <w:r>
              <w:rPr>
                <w:color w:val="black"/>
                <w:sz w:val="18"/>
                <w:szCs w:val="18"/>
              </w:rPr>
              <w:t xml:space="preserve">2180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01/11/2024</w:t>
            </w:r>
          </w:p>
        </w:tc>
        <w:tc>
          <w:tcPr>
            <w:tcW w:w="2000" w:type="dxa"/>
            <w:vAlign w:val="center"/>
            <w:vMerge w:val="restart"/>
          </w:tcPr>
          <w:p>
            <w:pPr>
              <w:jc w:val="center"/>
            </w:pPr>
            <w:r>
              <w:rPr>
                <w:color w:val="black"/>
                <w:sz w:val="18"/>
                <w:szCs w:val="18"/>
              </w:rPr>
              <w:t xml:space="preserve">31/03/2025</w:t>
            </w:r>
          </w:p>
        </w:tc>
        <w:tc>
          <w:tcPr>
            <w:tcW w:w="2000" w:type="dxa"/>
            <w:vAlign w:val="center"/>
            <w:vMerge w:val="restart"/>
          </w:tcPr>
          <w:p>
            <w:pPr>
              <w:jc w:val="center"/>
            </w:pPr>
            <w:r>
              <w:rPr>
                <w:color w:val="black"/>
                <w:sz w:val="18"/>
                <w:szCs w:val="18"/>
              </w:rPr>
              <w:t xml:space="preserve">2911</w:t>
            </w:r>
          </w:p>
        </w:tc>
        <w:tc>
          <w:tcPr>
            <w:tcW w:w="2000" w:type="dxa"/>
            <w:vAlign w:val="center"/>
            <w:vMerge w:val="restart"/>
          </w:tcPr>
          <w:p>
            <w:pPr>
              <w:jc w:val="center"/>
            </w:pPr>
            <w:r>
              <w:rPr>
                <w:color w:val="black"/>
                <w:sz w:val="18"/>
                <w:szCs w:val="18"/>
              </w:rPr>
              <w:t xml:space="preserve">2095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domingo </w:t>
      </w:r>
    </w:p>
    <w:p>
      <w:pPr>
        <w:numPr>
          <w:ilvl w:val="0"/>
          <w:numId w:val="2"/>
        </w:numPr>
      </w:pPr>
      <w:r>
        <w:rPr>
          <w:rFonts w:ascii="Arial" w:hAnsi="Arial" w:eastAsia="Arial" w:cs="Arial"/>
          <w:color w:val="#000"/>
          <w:sz w:val="24"/>
          <w:szCs w:val="24"/>
        </w:rPr>
        <w:t xml:space="preserve">Permite viajar: Inicio de Viaje: 21 de marzo de 2024 </w:t>
      </w:r>
    </w:p>
    <w:p>
      <w:pPr>
        <w:numPr>
          <w:ilvl w:val="0"/>
          <w:numId w:val="2"/>
        </w:numPr>
      </w:pPr>
      <w:r>
        <w:rPr>
          <w:rFonts w:ascii="Arial" w:hAnsi="Arial" w:eastAsia="Arial" w:cs="Arial"/>
          <w:color w:val="#000"/>
          <w:sz w:val="24"/>
          <w:szCs w:val="24"/>
        </w:rPr>
        <w:t xml:space="preserve"> Viaje Finalizado: 31 de marzo 2025 </w:t>
      </w:r>
    </w:p>
    <w:p>
      <w:pPr>
        <w:numPr>
          <w:ilvl w:val="0"/>
          <w:numId w:val="2"/>
        </w:numPr>
      </w:pPr>
      <w:r>
        <w:rPr>
          <w:rFonts w:ascii="Arial" w:hAnsi="Arial" w:eastAsia="Arial" w:cs="Arial"/>
          <w:color w:val="#000"/>
          <w:sz w:val="24"/>
          <w:szCs w:val="24"/>
        </w:rPr>
        <w:t xml:space="preserve"> Las salidas de 27</w:t>
      </w:r>
    </w:p>
    <w:p>
      <w:pPr>
        <w:numPr>
          <w:ilvl w:val="0"/>
          <w:numId w:val="2"/>
        </w:numPr>
      </w:pPr>
      <w:r>
        <w:rPr>
          <w:rFonts w:ascii="Arial" w:hAnsi="Arial" w:eastAsia="Arial" w:cs="Arial"/>
          <w:color w:val="#000"/>
          <w:sz w:val="24"/>
          <w:szCs w:val="24"/>
        </w:rPr>
        <w:t xml:space="preserve">Oct</w:t>
      </w:r>
    </w:p>
    <w:p>
      <w:pPr>
        <w:numPr>
          <w:ilvl w:val="0"/>
          <w:numId w:val="2"/>
        </w:numPr>
      </w:pPr>
      <w:r>
        <w:rPr>
          <w:rFonts w:ascii="Arial" w:hAnsi="Arial" w:eastAsia="Arial" w:cs="Arial"/>
          <w:color w:val="#000"/>
          <w:sz w:val="24"/>
          <w:szCs w:val="24"/>
        </w:rPr>
        <w:t xml:space="preserve">24 a 5</w:t>
      </w:r>
    </w:p>
    <w:p>
      <w:pPr>
        <w:numPr>
          <w:ilvl w:val="0"/>
          <w:numId w:val="2"/>
        </w:numPr>
      </w:pPr>
      <w:r>
        <w:rPr>
          <w:rFonts w:ascii="Arial" w:hAnsi="Arial" w:eastAsia="Arial" w:cs="Arial"/>
          <w:color w:val="#000"/>
          <w:sz w:val="24"/>
          <w:szCs w:val="24"/>
        </w:rPr>
        <w:t xml:space="preserve">Ene</w:t>
      </w:r>
    </w:p>
    <w:p>
      <w:pPr>
        <w:numPr>
          <w:ilvl w:val="0"/>
          <w:numId w:val="2"/>
        </w:numPr>
      </w:pPr>
      <w:r>
        <w:rPr>
          <w:rFonts w:ascii="Arial" w:hAnsi="Arial" w:eastAsia="Arial" w:cs="Arial"/>
          <w:color w:val="#000"/>
          <w:sz w:val="24"/>
          <w:szCs w:val="24"/>
        </w:rPr>
        <w:t xml:space="preserve">25, pernoctarán en el Hotel Sol Don Pablo (Torremolinos).</w:t>
      </w:r>
    </w:p>
    <w:p>
      <w:pPr>
        <w:numPr>
          <w:ilvl w:val="0"/>
          <w:numId w:val="2"/>
        </w:numPr>
      </w:pPr>
      <w:r>
        <w:rPr>
          <w:rFonts w:ascii="Arial" w:hAnsi="Arial" w:eastAsia="Arial" w:cs="Arial"/>
          <w:color w:val="#000"/>
          <w:sz w:val="24"/>
          <w:szCs w:val="24"/>
        </w:rPr>
        <w:t xml:space="preserve"> En el caso de que el Patronato de La Alhambra y Generalife, en algunas fechas, no conceda las entradas para los participantes de la Visita, en su lugar realizaremos una visita de la ciudad de Granada: Visita al Palacio de Carlos V, Museo Arqueológico, Iglesia de Santa María de la Alhambra, Capilla Real y paseo por la ciudad con la Alcaicería y la Plaza de la Catedral.</w:t>
      </w:r>
    </w:p>
    <w:p>
      <w:pPr>
        <w:numPr>
          <w:ilvl w:val="0"/>
          <w:numId w:val="2"/>
        </w:numPr>
      </w:pPr>
      <w:r>
        <w:rPr>
          <w:rFonts w:ascii="Arial" w:hAnsi="Arial" w:eastAsia="Arial" w:cs="Arial"/>
          <w:color w:val="#000"/>
          <w:sz w:val="24"/>
          <w:szCs w:val="24"/>
        </w:rPr>
        <w:t xml:space="preserve">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No incluye traslado de salida</w:t>
      </w:r>
    </w:p>
    <w:p>
      <w:pPr>
        <w:numPr>
          <w:ilvl w:val="0"/>
          <w:numId w:val="2"/>
        </w:numPr>
      </w:pPr>
      <w:r>
        <w:rPr>
          <w:rFonts w:ascii="Arial" w:hAnsi="Arial" w:eastAsia="Arial" w:cs="Arial"/>
          <w:color w:val="#000"/>
          <w:sz w:val="24"/>
          <w:szCs w:val="24"/>
        </w:rPr>
        <w:t xml:space="preserve"> Tarifas de excursiones opcionles recomendadas o no, no incluidas en el precio del programa: Día4: Opcionalmente, tendrá la posibilidad de navegar por el rio Guadalquivir, donde podrá disfrutar de una panorámica con la Torre del Oro y la Expo 92. Visitar la plaza de toros de la Maestranza y por la noche continuar con un espectáculo de baile flamenco; Día 8: Por la noche visita opcional a las cuevas del Sacromonte con espectáculo de zambra flamenca.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E313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2024-05-18T09:01:59-04:00</dcterms:created>
  <dcterms:modified xsi:type="dcterms:W3CDTF">2024-05-18T09:01:59-04:00</dcterms:modified>
</cp:coreProperties>
</file>

<file path=docProps/custom.xml><?xml version="1.0" encoding="utf-8"?>
<Properties xmlns="http://schemas.openxmlformats.org/officeDocument/2006/custom-properties" xmlns:vt="http://schemas.openxmlformats.org/officeDocument/2006/docPropsVTypes"/>
</file>