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Sabor Toscano</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1.052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4 noches de alojamiento en hotel seleccionado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Traslado: Llegada Roma.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y Florencia.</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25/03/2024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1151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1460</w:t>
            </w:r>
          </w:p>
        </w:tc>
        <w:tc>
          <w:tcPr>
            <w:tcW w:w="2000" w:type="dxa"/>
            <w:vAlign w:val="center"/>
            <w:vMerge w:val="restart"/>
          </w:tcPr>
          <w:p>
            <w:pPr>
              <w:jc w:val="center"/>
            </w:pPr>
            <w:r>
              <w:rPr>
                <w:color w:val="black"/>
                <w:sz w:val="18"/>
                <w:szCs w:val="18"/>
              </w:rPr>
              <w:t xml:space="preserve">1117</w:t>
            </w:r>
          </w:p>
        </w:tc>
        <w:tc>
          <w:tcPr>
            <w:tcW w:w="2000" w:type="dxa"/>
            <w:vAlign w:val="center"/>
            <w:vMerge w:val="restart"/>
          </w:tcPr>
          <w:p>
            <w:pPr>
              <w:jc w:val="center"/>
            </w:pPr>
            <w:r>
              <w:rPr>
                <w:color w:val="black"/>
                <w:sz w:val="18"/>
                <w:szCs w:val="18"/>
              </w:rPr>
              <w:t xml:space="preserve">1099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02/09/2024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1151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30/03/2025</w:t>
            </w:r>
          </w:p>
        </w:tc>
        <w:tc>
          <w:tcPr>
            <w:tcW w:w="2000" w:type="dxa"/>
            <w:vAlign w:val="center"/>
            <w:vMerge w:val="restart"/>
          </w:tcPr>
          <w:p>
            <w:pPr>
              <w:jc w:val="center"/>
            </w:pPr>
            <w:r>
              <w:rPr>
                <w:color w:val="black"/>
                <w:sz w:val="18"/>
                <w:szCs w:val="18"/>
              </w:rPr>
              <w:t xml:space="preserve">1394</w:t>
            </w:r>
          </w:p>
        </w:tc>
        <w:tc>
          <w:tcPr>
            <w:tcW w:w="2000" w:type="dxa"/>
            <w:vAlign w:val="center"/>
            <w:vMerge w:val="restart"/>
          </w:tcPr>
          <w:p>
            <w:pPr>
              <w:jc w:val="center"/>
            </w:pPr>
            <w:r>
              <w:rPr>
                <w:color w:val="black"/>
                <w:sz w:val="18"/>
                <w:szCs w:val="18"/>
              </w:rPr>
              <w:t xml:space="preserve">1052</w:t>
            </w:r>
          </w:p>
        </w:tc>
        <w:tc>
          <w:tcPr>
            <w:tcW w:w="2000" w:type="dxa"/>
            <w:vAlign w:val="center"/>
            <w:vMerge w:val="restart"/>
          </w:tcPr>
          <w:p>
            <w:pPr>
              <w:jc w:val="center"/>
            </w:pPr>
            <w:r>
              <w:rPr>
                <w:color w:val="black"/>
                <w:sz w:val="18"/>
                <w:szCs w:val="18"/>
              </w:rPr>
              <w:t xml:space="preserve">1035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w:t>
      </w:r>
    </w:p>
    <w:p>
      <w:pPr>
        <w:numPr>
          <w:ilvl w:val="0"/>
          <w:numId w:val="2"/>
        </w:numPr>
      </w:pPr>
      <w:r>
        <w:rPr>
          <w:rFonts w:ascii="Arial" w:hAnsi="Arial" w:eastAsia="Arial" w:cs="Arial"/>
          <w:color w:val="#000"/>
          <w:sz w:val="24"/>
          <w:szCs w:val="24"/>
        </w:rPr>
        <w:t xml:space="preserve">Considerar que el programa comienza con la salida y noche a bordo </w:t>
      </w:r>
    </w:p>
    <w:p>
      <w:pPr>
        <w:numPr>
          <w:ilvl w:val="0"/>
          <w:numId w:val="2"/>
        </w:numPr>
      </w:pPr>
      <w:r>
        <w:rPr>
          <w:rFonts w:ascii="Arial" w:hAnsi="Arial" w:eastAsia="Arial" w:cs="Arial"/>
          <w:color w:val="#000"/>
          <w:sz w:val="24"/>
          <w:szCs w:val="24"/>
        </w:rPr>
        <w:t xml:space="preserve"> Permite viajar: Inicio de Viaje: 25 de marzo de 2024 </w:t>
      </w:r>
    </w:p>
    <w:p>
      <w:pPr>
        <w:numPr>
          <w:ilvl w:val="0"/>
          <w:numId w:val="2"/>
        </w:numPr>
      </w:pPr>
      <w:r>
        <w:rPr>
          <w:rFonts w:ascii="Arial" w:hAnsi="Arial" w:eastAsia="Arial" w:cs="Arial"/>
          <w:color w:val="#000"/>
          <w:sz w:val="24"/>
          <w:szCs w:val="24"/>
        </w:rPr>
        <w:t xml:space="preserve"> Viaje Finalizado: 30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ypalacios papales, desde los que se gobernaron los Estados Pontificios. </w:t>
      </w:r>
    </w:p>
    <w:p>
      <w:pPr>
        <w:numPr>
          <w:ilvl w:val="0"/>
          <w:numId w:val="2"/>
        </w:numPr>
      </w:pPr>
      <w:r>
        <w:rPr>
          <w:rFonts w:ascii="Arial" w:hAnsi="Arial" w:eastAsia="Arial" w:cs="Arial"/>
          <w:color w:val="#000"/>
          <w:sz w:val="24"/>
          <w:szCs w:val="24"/>
        </w:rPr>
        <w:t xml:space="preserve"> Día4: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 basico, consultar por cobertura y valor adicional para una mayor cobertura. (En el producto basico, las garantías de Repatriación y Regreso anticipado se repatriará al Asegurado hasta el lugar de inicio del circuito, no al lugar de origen del viajero asegurado).</w:t>
      </w:r>
    </w:p>
    <w:p>
      <w:pPr>
        <w:numPr>
          <w:ilvl w:val="0"/>
          <w:numId w:val="2"/>
        </w:numPr>
      </w:pPr>
      <w:r>
        <w:rPr>
          <w:rFonts w:ascii="Arial" w:hAnsi="Arial" w:eastAsia="Arial" w:cs="Arial"/>
          <w:color w:val="#000"/>
          <w:sz w:val="24"/>
          <w:szCs w:val="24"/>
        </w:rPr>
        <w:t xml:space="preserve"> No incluye niños, consultara a su ejecutivo de cuentas por política de niños.</w:t>
      </w:r>
    </w:p>
    <w:p>
      <w:pPr>
        <w:numPr>
          <w:ilvl w:val="0"/>
          <w:numId w:val="2"/>
        </w:numPr>
      </w:pPr>
      <w:r>
        <w:rPr>
          <w:rFonts w:ascii="Arial" w:hAnsi="Arial" w:eastAsia="Arial" w:cs="Arial"/>
          <w:color w:val="#000"/>
          <w:sz w:val="24"/>
          <w:szCs w:val="24"/>
        </w:rPr>
        <w:t xml:space="preserve"> Supl. (1 cena</w:t>
      </w:r>
    </w:p>
    <w:p>
      <w:pPr>
        <w:numPr>
          <w:ilvl w:val="0"/>
          <w:numId w:val="2"/>
        </w:numPr>
      </w:pPr>
      <w:r>
        <w:rPr>
          <w:rFonts w:ascii="Arial" w:hAnsi="Arial" w:eastAsia="Arial" w:cs="Arial"/>
          <w:color w:val="#000"/>
          <w:sz w:val="24"/>
          <w:szCs w:val="24"/>
        </w:rPr>
        <w:t xml:space="preserve">almuerzo) en Florencia 53 $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4584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2024-05-07T07:38:50-04:00</dcterms:created>
  <dcterms:modified xsi:type="dcterms:W3CDTF">2024-05-07T07:38:50-04:00</dcterms:modified>
</cp:coreProperties>
</file>

<file path=docProps/custom.xml><?xml version="1.0" encoding="utf-8"?>
<Properties xmlns="http://schemas.openxmlformats.org/officeDocument/2006/custom-properties" xmlns:vt="http://schemas.openxmlformats.org/officeDocument/2006/docPropsVTypes"/>
</file>