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Atenas Y Santorini</w:t>
            </w:r>
            <w:r>
              <w:rPr>
                <w:rFonts w:ascii="Arial" w:hAnsi="Arial" w:eastAsia="Arial" w:cs="Arial"/>
                <w:color w:val="#013785"/>
                <w:sz w:val="60"/>
                <w:szCs w:val="60"/>
                <w:i w:val="1"/>
                <w:iCs w:val="1"/>
              </w:rPr>
              <w:t xml:space="preserve"> / Grecia</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1.904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6 noches de alojamiento en hotel seleccionado</w:t>
            </w:r>
          </w:p>
          <w:p>
            <w:pPr>
              <w:numPr>
                <w:ilvl w:val="0"/>
                <w:numId w:val="2"/>
              </w:numPr>
            </w:pPr>
            <w:r>
              <w:rPr>
                <w:rFonts w:ascii="Arial" w:hAnsi="Arial" w:eastAsia="Arial" w:cs="Arial"/>
                <w:color w:val="#000"/>
                <w:sz w:val="24"/>
                <w:szCs w:val="24"/>
              </w:rPr>
              <w:t xml:space="preserve">Traslado: según indicados en el programa</w:t>
            </w:r>
          </w:p>
          <w:p>
            <w:pPr>
              <w:numPr>
                <w:ilvl w:val="0"/>
                <w:numId w:val="2"/>
              </w:numPr>
            </w:pPr>
            <w:r>
              <w:rPr>
                <w:rFonts w:ascii="Arial" w:hAnsi="Arial" w:eastAsia="Arial" w:cs="Arial"/>
                <w:color w:val="#000"/>
                <w:sz w:val="24"/>
                <w:szCs w:val="24"/>
              </w:rPr>
              <w:t xml:space="preserve">Visita de Atenas (en tour regular medio día, guía hispanohablante, entradas incl</w:t>
            </w:r>
          </w:p>
          <w:p>
            <w:pPr>
              <w:numPr>
                <w:ilvl w:val="0"/>
                <w:numId w:val="2"/>
              </w:numPr>
            </w:pPr>
            <w:r>
              <w:rPr>
                <w:rFonts w:ascii="Arial" w:hAnsi="Arial" w:eastAsia="Arial" w:cs="Arial"/>
                <w:color w:val="#000"/>
                <w:sz w:val="24"/>
                <w:szCs w:val="24"/>
              </w:rPr>
              <w:t xml:space="preserve">Billetes de barco regular Pireo – Santorini – Pireo. (Clase Económica)</w:t>
            </w:r>
          </w:p>
          <w:p>
            <w:pPr>
              <w:numPr>
                <w:ilvl w:val="0"/>
                <w:numId w:val="2"/>
              </w:numPr>
            </w:pPr>
            <w:r>
              <w:rPr>
                <w:rFonts w:ascii="Arial" w:hAnsi="Arial" w:eastAsia="Arial" w:cs="Arial"/>
                <w:color w:val="#000"/>
                <w:sz w:val="24"/>
                <w:szCs w:val="24"/>
              </w:rPr>
              <w:t xml:space="preserve">Asistencia al pasajero 24/7.</w:t>
            </w:r>
          </w:p>
          <w:p>
            <w:pPr>
              <w:numPr>
                <w:ilvl w:val="0"/>
                <w:numId w:val="2"/>
              </w:numPr>
            </w:pPr>
            <w:r>
              <w:rPr>
                <w:rFonts w:ascii="Arial" w:hAnsi="Arial" w:eastAsia="Arial" w:cs="Arial"/>
                <w:color w:val="#000"/>
                <w:sz w:val="24"/>
                <w:szCs w:val="24"/>
              </w:rPr>
              <w:t xml:space="preserve">Transporte de 1 maleta grande y 1 de cabina.</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Asistencia en Viajes de 60,00 USD para PAX de hasta 69 años. Incluye COVID-19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31/05/2024</w:t>
            </w:r>
          </w:p>
        </w:tc>
        <w:tc>
          <w:tcPr>
            <w:tcW w:w="2000" w:type="dxa"/>
            <w:vAlign w:val="center"/>
            <w:vMerge w:val="restart"/>
          </w:tcPr>
          <w:p>
            <w:pPr>
              <w:jc w:val="center"/>
            </w:pPr>
            <w:r>
              <w:rPr>
                <w:color w:val="black"/>
                <w:sz w:val="18"/>
                <w:szCs w:val="18"/>
              </w:rPr>
              <w:t xml:space="preserve">2779</w:t>
            </w:r>
          </w:p>
        </w:tc>
        <w:tc>
          <w:tcPr>
            <w:tcW w:w="2000" w:type="dxa"/>
            <w:vAlign w:val="center"/>
            <w:vMerge w:val="restart"/>
          </w:tcPr>
          <w:p>
            <w:pPr>
              <w:jc w:val="center"/>
            </w:pPr>
            <w:r>
              <w:rPr>
                <w:color w:val="black"/>
                <w:sz w:val="18"/>
                <w:szCs w:val="18"/>
              </w:rPr>
              <w:t xml:space="preserve">1904</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2930</w:t>
            </w:r>
          </w:p>
        </w:tc>
        <w:tc>
          <w:tcPr>
            <w:tcW w:w="2000" w:type="dxa"/>
            <w:vAlign w:val="center"/>
            <w:vMerge w:val="restart"/>
          </w:tcPr>
          <w:p>
            <w:pPr>
              <w:jc w:val="center"/>
            </w:pPr>
            <w:r>
              <w:rPr>
                <w:color w:val="black"/>
                <w:sz w:val="18"/>
                <w:szCs w:val="18"/>
              </w:rPr>
              <w:t xml:space="preserve">1957</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3003</w:t>
            </w:r>
          </w:p>
        </w:tc>
        <w:tc>
          <w:tcPr>
            <w:tcW w:w="2000" w:type="dxa"/>
            <w:vAlign w:val="center"/>
            <w:vMerge w:val="restart"/>
          </w:tcPr>
          <w:p>
            <w:pPr>
              <w:jc w:val="center"/>
            </w:pPr>
            <w:r>
              <w:rPr>
                <w:color w:val="black"/>
                <w:sz w:val="18"/>
                <w:szCs w:val="18"/>
              </w:rPr>
              <w:t xml:space="preserve">2016</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2930</w:t>
            </w:r>
          </w:p>
        </w:tc>
        <w:tc>
          <w:tcPr>
            <w:tcW w:w="2000" w:type="dxa"/>
            <w:vAlign w:val="center"/>
            <w:vMerge w:val="restart"/>
          </w:tcPr>
          <w:p>
            <w:pPr>
              <w:jc w:val="center"/>
            </w:pPr>
            <w:r>
              <w:rPr>
                <w:color w:val="black"/>
                <w:sz w:val="18"/>
                <w:szCs w:val="18"/>
              </w:rPr>
              <w:t xml:space="preserve">1957</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01/10/2024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2779</w:t>
            </w:r>
          </w:p>
        </w:tc>
        <w:tc>
          <w:tcPr>
            <w:tcW w:w="2000" w:type="dxa"/>
            <w:vAlign w:val="center"/>
            <w:vMerge w:val="restart"/>
          </w:tcPr>
          <w:p>
            <w:pPr>
              <w:jc w:val="center"/>
            </w:pPr>
            <w:r>
              <w:rPr>
                <w:color w:val="black"/>
                <w:sz w:val="18"/>
                <w:szCs w:val="18"/>
              </w:rPr>
              <w:t xml:space="preserve">1904</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Golden City / Cristal City / Hermes /Plaka</w:t>
            </w:r>
          </w:p>
        </w:tc>
      </w:tr>
      <w:tr>
        <w:trPr/>
        <w:tc>
          <w:tcPr>
            <w:tcBorders>
              <w:top w:val="single" w:sz="4.5" w:color="000000"/>
              <w:left w:val="single" w:sz="4.5" w:color="000000"/>
              <w:right w:val="single" w:sz="4.5" w:color="000000"/>
              <w:bottom w:val="single" w:sz="4.5" w:color="000000"/>
            </w:tcBorders>
          </w:tcPr>
          <w:p>
            <w:pPr>
              <w:jc w:val="center"/>
            </w:pPr>
            <w:r>
              <w:rPr/>
              <w:t xml:space="preserve">Santorini</w:t>
            </w:r>
          </w:p>
        </w:tc>
        <w:tc>
          <w:tcPr>
            <w:tcBorders>
              <w:top w:val="single" w:sz="4.5" w:color="000000"/>
              <w:left w:val="single" w:sz="4.5" w:color="000000"/>
              <w:right w:val="single" w:sz="4.5" w:color="000000"/>
              <w:bottom w:val="single" w:sz="4.5" w:color="000000"/>
            </w:tcBorders>
          </w:tcPr>
          <w:p>
            <w:pPr>
              <w:jc w:val="center"/>
            </w:pPr>
            <w:r>
              <w:rPr/>
              <w:t xml:space="preserve">New Haroula/ Nikolas/Fomithea</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ATENAS</w:t>
      </w:r>
    </w:p>
    <w:p>
      <w:pPr/>
      <w:r>
        <w:rPr/>
        <w:t xml:space="preserve">Llegada al aeropuerto de Atenas. Traslado al hotel. Resto del día libre. Alojamiento.</w:t>
      </w:r>
    </w:p>
    <w:p>
      <w:pPr/>
      <w:r>
        <w:rPr>
          <w:b w:val="1"/>
          <w:bCs w:val="1"/>
        </w:rPr>
        <w:t xml:space="preserve">Día 2º ATENAS</w:t>
      </w:r>
    </w:p>
    <w:p>
      <w:pPr/>
      <w:r>
        <w:rPr/>
        <w:t xml:space="preserve">Alojamiento y desayuno. Por la mañana salida para la visita de la cuidad, con una breve parada en el</w:t>
      </w:r>
    </w:p>
    <w:p>
      <w:pPr/>
      <w:r>
        <w:rPr/>
        <w:t xml:space="preserve">estadio Panatenaico, donde se realizó la Primera Olimpiada de la Era Moderna en 1896. Continuamos con el Parlamento, el Memorial del Soldado Desconocido y la Avenida Panepistimiou, la Universidad, la Biblioteca Nacional y la Academia, llegaremos a la colina sagrada de los griegos: La Acrópolis y sus monumentos: Propileos, el Partenón, el Erecteión con su famoso Pórtico de las Cariátides y el recién restaurado templo de Atenea Niké. Regreso al hotel. </w:t>
      </w:r>
    </w:p>
    <w:p>
      <w:pPr/>
      <w:r>
        <w:rPr/>
        <w:t xml:space="preserve">Resto del día libre para actividades personales.</w:t>
      </w:r>
    </w:p>
    <w:p>
      <w:pPr/>
      <w:r>
        <w:rPr>
          <w:b w:val="1"/>
          <w:bCs w:val="1"/>
        </w:rPr>
        <w:t xml:space="preserve">Día 3º ATENAS- SANTORINI (barco)</w:t>
      </w:r>
    </w:p>
    <w:p>
      <w:pPr/>
      <w:r>
        <w:rPr/>
        <w:t xml:space="preserve">Desayuno. Por la mañana traslado al puerto para embarcar en barco regular a Santorini.</w:t>
      </w:r>
    </w:p>
    <w:p>
      <w:pPr/>
      <w:r>
        <w:rPr/>
        <w:t xml:space="preserve">Llegada y traslado al hotel. Resto del día libre. Alojamiento.</w:t>
      </w:r>
    </w:p>
    <w:p>
      <w:pPr/>
      <w:r>
        <w:rPr>
          <w:b w:val="1"/>
          <w:bCs w:val="1"/>
        </w:rPr>
        <w:t xml:space="preserve">Días 4º y 5º SANTORINI</w:t>
      </w:r>
    </w:p>
    <w:p>
      <w:pPr/>
      <w:r>
        <w:rPr/>
        <w:t xml:space="preserve">Alojamiento y desayuno. Días libres a su disposición. </w:t>
      </w:r>
    </w:p>
    <w:p>
      <w:pPr/>
      <w:r>
        <w:rPr>
          <w:b w:val="1"/>
          <w:bCs w:val="1"/>
        </w:rPr>
        <w:t xml:space="preserve">Día 6º MYKONOS o SANTORINI-ATENAS (barco)</w:t>
      </w:r>
    </w:p>
    <w:p>
      <w:pPr/>
      <w:r>
        <w:rPr/>
        <w:t xml:space="preserve">Desayuno. A la hora indicada traslado al puerto para tomar el barco a Pireo (puerto de Atenas).</w:t>
      </w:r>
    </w:p>
    <w:p>
      <w:pPr/>
      <w:r>
        <w:rPr/>
        <w:t xml:space="preserve">Llegada y traslado al hotel. Resto del día libre. Alojamiento.</w:t>
      </w:r>
    </w:p>
    <w:p>
      <w:pPr/>
      <w:r>
        <w:rPr>
          <w:b w:val="1"/>
          <w:bCs w:val="1"/>
        </w:rPr>
        <w:t xml:space="preserve">Día 7º ATENAS</w:t>
      </w:r>
    </w:p>
    <w:p>
      <w:pPr/>
      <w:r>
        <w:rPr/>
        <w:t xml:space="preserve">Desayuno. A la hora indicada traslado al aeropuerto. Fin de los servicios.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diaria </w:t>
      </w:r>
    </w:p>
    <w:p>
      <w:pPr>
        <w:numPr>
          <w:ilvl w:val="0"/>
          <w:numId w:val="2"/>
        </w:numPr>
      </w:pPr>
      <w:r>
        <w:rPr>
          <w:rFonts w:ascii="Arial" w:hAnsi="Arial" w:eastAsia="Arial" w:cs="Arial"/>
          <w:color w:val="#000"/>
          <w:sz w:val="24"/>
          <w:szCs w:val="24"/>
        </w:rPr>
        <w:t xml:space="preserve"> Permite viajar: Inicio de Viaje: 01 de abril de 2024 </w:t>
      </w:r>
    </w:p>
    <w:p>
      <w:pPr>
        <w:numPr>
          <w:ilvl w:val="0"/>
          <w:numId w:val="2"/>
        </w:numPr>
      </w:pPr>
      <w:r>
        <w:rPr>
          <w:rFonts w:ascii="Arial" w:hAnsi="Arial" w:eastAsia="Arial" w:cs="Arial"/>
          <w:color w:val="#000"/>
          <w:sz w:val="24"/>
          <w:szCs w:val="24"/>
        </w:rPr>
        <w:t xml:space="preserve"> Viaje Finalizado: 31 de octubre 2024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Para excursiones recomendadas u opcionales consultar valores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Las Tasas de estancia deberán abonarlas los pasajeros
directamente al hotel (depende de la política de cada hotel). Tasa por habitación y por día: hotel 3* 3 €, hotel 4* 7 €, hotel 5*10 € </w:t>
      </w:r>
    </w:p>
    <w:p>
      <w:pPr>
        <w:numPr>
          <w:ilvl w:val="0"/>
          <w:numId w:val="2"/>
        </w:numPr>
      </w:pPr>
      <w:r>
        <w:rPr>
          <w:rFonts w:ascii="Arial" w:hAnsi="Arial" w:eastAsia="Arial" w:cs="Arial"/>
          <w:color w:val="#000"/>
          <w:sz w:val="24"/>
          <w:szCs w:val="24"/>
        </w:rPr>
        <w:t xml:space="preserve"> Por razones de una mejor operación, el itinerario podría realizarse al revés. </w:t>
      </w:r>
    </w:p>
    <w:p>
      <w:pPr>
        <w:numPr>
          <w:ilvl w:val="0"/>
          <w:numId w:val="2"/>
        </w:numPr>
      </w:pPr>
      <w:r>
        <w:rPr>
          <w:rFonts w:ascii="Arial" w:hAnsi="Arial" w:eastAsia="Arial" w:cs="Arial"/>
          <w:color w:val="#000"/>
          <w:sz w:val="24"/>
          <w:szCs w:val="24"/>
        </w:rPr>
        <w:t xml:space="preserve"> Si alguno de los traslados fuera nocturno (22:00-06:00 Hrs) tendría suplemento. Consultar..</w:t>
      </w:r>
    </w:p>
    <w:p>
      <w:pPr>
        <w:numPr>
          <w:ilvl w:val="0"/>
          <w:numId w:val="2"/>
        </w:numPr>
      </w:pPr>
      <w:r>
        <w:rPr>
          <w:rFonts w:ascii="Arial" w:hAnsi="Arial" w:eastAsia="Arial" w:cs="Arial"/>
          <w:color w:val="#000"/>
          <w:sz w:val="24"/>
          <w:szCs w:val="24"/>
        </w:rPr>
        <w:t xml:space="preserve"> Consulte a su ejecutivo de cuentas para políticas de niños y 3er 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F41D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2024-05-15T06:21:56-04:00</dcterms:created>
  <dcterms:modified xsi:type="dcterms:W3CDTF">2024-05-15T06:21:56-04:00</dcterms:modified>
</cp:coreProperties>
</file>

<file path=docProps/custom.xml><?xml version="1.0" encoding="utf-8"?>
<Properties xmlns="http://schemas.openxmlformats.org/officeDocument/2006/custom-properties" xmlns:vt="http://schemas.openxmlformats.org/officeDocument/2006/docPropsVTypes"/>
</file>