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Giro Europeo</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17 días / 16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2.907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15 noches de alojamiento en hotel seleccionado</w:t>
            </w:r>
          </w:p>
          <w:p>
            <w:pPr>
              <w:numPr>
                <w:ilvl w:val="0"/>
                <w:numId w:val="2"/>
              </w:numPr>
            </w:pPr>
            <w:r>
              <w:rPr>
                <w:rFonts w:ascii="Arial" w:hAnsi="Arial" w:eastAsia="Arial" w:cs="Arial"/>
                <w:color w:val="#000"/>
                <w:sz w:val="24"/>
                <w:szCs w:val="24"/>
              </w:rPr>
              <w:t xml:space="preserve">Traslado: Llegada Barcelona.</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en Barcelona en autobús con audio-guía.</w:t>
            </w:r>
          </w:p>
          <w:p>
            <w:pPr>
              <w:numPr>
                <w:ilvl w:val="0"/>
                <w:numId w:val="2"/>
              </w:numPr>
            </w:pPr>
            <w:r>
              <w:rPr>
                <w:rFonts w:ascii="Arial" w:hAnsi="Arial" w:eastAsia="Arial" w:cs="Arial"/>
                <w:color w:val="#000"/>
                <w:sz w:val="24"/>
                <w:szCs w:val="24"/>
              </w:rPr>
              <w:t xml:space="preserve">Visita con guía local en Roma, Florencia, Venecia, Paris y Madrid.</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15/03/2024</w:t>
            </w:r>
          </w:p>
        </w:tc>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4538</w:t>
            </w:r>
          </w:p>
        </w:tc>
        <w:tc>
          <w:tcPr>
            <w:tcW w:w="2000" w:type="dxa"/>
            <w:vAlign w:val="center"/>
            <w:vMerge w:val="restart"/>
          </w:tcPr>
          <w:p>
            <w:pPr>
              <w:jc w:val="center"/>
            </w:pPr>
            <w:r>
              <w:rPr>
                <w:color w:val="black"/>
                <w:sz w:val="18"/>
                <w:szCs w:val="18"/>
              </w:rPr>
              <w:t xml:space="preserve">3209</w:t>
            </w:r>
          </w:p>
        </w:tc>
        <w:tc>
          <w:tcPr>
            <w:tcW w:w="2000" w:type="dxa"/>
            <w:vAlign w:val="center"/>
            <w:vMerge w:val="restart"/>
          </w:tcPr>
          <w:p>
            <w:pPr>
              <w:jc w:val="center"/>
            </w:pPr>
            <w:r>
              <w:rPr>
                <w:color w:val="black"/>
                <w:sz w:val="18"/>
                <w:szCs w:val="18"/>
              </w:rPr>
              <w:t xml:space="preserve">3157</w:t>
            </w:r>
          </w:p>
        </w:tc>
      </w:tr>
      <w:tr>
        <w:trPr/>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12/09/2024</w:t>
            </w:r>
          </w:p>
        </w:tc>
        <w:tc>
          <w:tcPr>
            <w:tcW w:w="2000" w:type="dxa"/>
            <w:vAlign w:val="center"/>
            <w:vMerge w:val="restart"/>
          </w:tcPr>
          <w:p>
            <w:pPr>
              <w:jc w:val="center"/>
            </w:pPr>
            <w:r>
              <w:rPr>
                <w:color w:val="black"/>
                <w:sz w:val="18"/>
                <w:szCs w:val="18"/>
              </w:rPr>
              <w:t xml:space="preserve">5275</w:t>
            </w:r>
          </w:p>
        </w:tc>
        <w:tc>
          <w:tcPr>
            <w:tcW w:w="2000" w:type="dxa"/>
            <w:vAlign w:val="center"/>
            <w:vMerge w:val="restart"/>
          </w:tcPr>
          <w:p>
            <w:pPr>
              <w:jc w:val="center"/>
            </w:pPr>
            <w:r>
              <w:rPr>
                <w:color w:val="black"/>
                <w:sz w:val="18"/>
                <w:szCs w:val="18"/>
              </w:rPr>
              <w:t xml:space="preserve">3591</w:t>
            </w:r>
          </w:p>
        </w:tc>
        <w:tc>
          <w:tcPr>
            <w:tcW w:w="2000" w:type="dxa"/>
            <w:vAlign w:val="center"/>
            <w:vMerge w:val="restart"/>
          </w:tcPr>
          <w:p>
            <w:pPr>
              <w:jc w:val="center"/>
            </w:pPr>
            <w:r>
              <w:rPr>
                <w:color w:val="black"/>
                <w:sz w:val="18"/>
                <w:szCs w:val="18"/>
              </w:rPr>
              <w:t xml:space="preserve">3532</w:t>
            </w:r>
          </w:p>
        </w:tc>
      </w:tr>
      <w:tr>
        <w:trPr/>
        <w:tc>
          <w:tcPr>
            <w:tcW w:w="2000" w:type="dxa"/>
            <w:vAlign w:val="center"/>
            <w:vMerge w:val="restart"/>
          </w:tcPr>
          <w:p>
            <w:pPr>
              <w:jc w:val="center"/>
            </w:pPr>
            <w:r>
              <w:rPr>
                <w:color w:val="black"/>
                <w:sz w:val="18"/>
                <w:szCs w:val="18"/>
              </w:rPr>
              <w:t xml:space="preserve">13/09/2024</w:t>
            </w:r>
          </w:p>
        </w:tc>
        <w:tc>
          <w:tcPr>
            <w:tcW w:w="2000" w:type="dxa"/>
            <w:vAlign w:val="center"/>
            <w:vMerge w:val="restart"/>
          </w:tcPr>
          <w:p>
            <w:pPr>
              <w:jc w:val="center"/>
            </w:pPr>
            <w:r>
              <w:rPr>
                <w:color w:val="black"/>
                <w:sz w:val="18"/>
                <w:szCs w:val="18"/>
              </w:rPr>
              <w:t xml:space="preserve">24/09/2024</w:t>
            </w:r>
          </w:p>
        </w:tc>
        <w:tc>
          <w:tcPr>
            <w:tcW w:w="2000" w:type="dxa"/>
            <w:vAlign w:val="center"/>
            <w:vMerge w:val="restart"/>
          </w:tcPr>
          <w:p>
            <w:pPr>
              <w:jc w:val="center"/>
            </w:pPr>
            <w:r>
              <w:rPr>
                <w:color w:val="black"/>
                <w:sz w:val="18"/>
                <w:szCs w:val="18"/>
              </w:rPr>
              <w:t xml:space="preserve">4538</w:t>
            </w:r>
          </w:p>
        </w:tc>
        <w:tc>
          <w:tcPr>
            <w:tcW w:w="2000" w:type="dxa"/>
            <w:vAlign w:val="center"/>
            <w:vMerge w:val="restart"/>
          </w:tcPr>
          <w:p>
            <w:pPr>
              <w:jc w:val="center"/>
            </w:pPr>
            <w:r>
              <w:rPr>
                <w:color w:val="black"/>
                <w:sz w:val="18"/>
                <w:szCs w:val="18"/>
              </w:rPr>
              <w:t xml:space="preserve">3209</w:t>
            </w:r>
          </w:p>
        </w:tc>
        <w:tc>
          <w:tcPr>
            <w:tcW w:w="2000" w:type="dxa"/>
            <w:vAlign w:val="center"/>
            <w:vMerge w:val="restart"/>
          </w:tcPr>
          <w:p>
            <w:pPr>
              <w:jc w:val="center"/>
            </w:pPr>
            <w:r>
              <w:rPr>
                <w:color w:val="black"/>
                <w:sz w:val="18"/>
                <w:szCs w:val="18"/>
              </w:rPr>
              <w:t xml:space="preserve">3157</w:t>
            </w:r>
          </w:p>
        </w:tc>
      </w:tr>
      <w:tr>
        <w:trPr/>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20/03/2025</w:t>
            </w:r>
          </w:p>
        </w:tc>
        <w:tc>
          <w:tcPr>
            <w:tcW w:w="2000" w:type="dxa"/>
            <w:vAlign w:val="center"/>
            <w:vMerge w:val="restart"/>
          </w:tcPr>
          <w:p>
            <w:pPr>
              <w:jc w:val="center"/>
            </w:pPr>
            <w:r>
              <w:rPr>
                <w:color w:val="black"/>
                <w:sz w:val="18"/>
                <w:szCs w:val="18"/>
              </w:rPr>
              <w:t xml:space="preserve">4235</w:t>
            </w:r>
          </w:p>
        </w:tc>
        <w:tc>
          <w:tcPr>
            <w:tcW w:w="2000" w:type="dxa"/>
            <w:vAlign w:val="center"/>
            <w:vMerge w:val="restart"/>
          </w:tcPr>
          <w:p>
            <w:pPr>
              <w:jc w:val="center"/>
            </w:pPr>
            <w:r>
              <w:rPr>
                <w:color w:val="black"/>
                <w:sz w:val="18"/>
                <w:szCs w:val="18"/>
              </w:rPr>
              <w:t xml:space="preserve">2907</w:t>
            </w:r>
          </w:p>
        </w:tc>
        <w:tc>
          <w:tcPr>
            <w:tcW w:w="2000" w:type="dxa"/>
            <w:vAlign w:val="center"/>
            <w:vMerge w:val="restart"/>
          </w:tcPr>
          <w:p>
            <w:pPr>
              <w:jc w:val="center"/>
            </w:pPr>
            <w:r>
              <w:rPr>
                <w:color w:val="black"/>
                <w:sz w:val="18"/>
                <w:szCs w:val="18"/>
              </w:rPr>
              <w:t xml:space="preserve">2859</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w:t>
      </w:r>
      <w:r>
        <w:rPr>
          <w:b w:val="1"/>
          <w:bCs w:val="1"/>
          <w:i w:val="1"/>
          <w:iCs w:val="1"/>
        </w:rPr>
        <w:t xml:space="preserve">Salida</w:t>
      </w:r>
    </w:p>
    <w:p>
      <w:pPr/>
      <w:r>
        <w:rPr/>
        <w:t xml:space="preserve">Marzo 24 31</w:t>
      </w:r>
    </w:p>
    <w:p>
      <w:pPr/>
      <w:r>
        <w:rPr/>
        <w:t xml:space="preserve">Abril 7 14 21 28</w:t>
      </w:r>
    </w:p>
    <w:p>
      <w:pPr/>
      <w:r>
        <w:rPr/>
        <w:t xml:space="preserve">Mayo 5 12 19 26</w:t>
      </w:r>
    </w:p>
    <w:p>
      <w:pPr/>
      <w:r>
        <w:rPr/>
        <w:t xml:space="preserve">Junio 2 9 16 </w:t>
      </w:r>
      <w:r>
        <w:rPr>
          <w:b w:val="1"/>
          <w:bCs w:val="1"/>
        </w:rPr>
        <w:t xml:space="preserve">23 30</w:t>
      </w:r>
    </w:p>
    <w:p>
      <w:pPr/>
      <w:r>
        <w:rPr/>
        <w:t xml:space="preserve">Julio </w:t>
      </w:r>
      <w:r>
        <w:rPr>
          <w:b w:val="1"/>
          <w:bCs w:val="1"/>
        </w:rPr>
        <w:t xml:space="preserve">7 14 21 28</w:t>
      </w:r>
    </w:p>
    <w:p>
      <w:pPr/>
      <w:r>
        <w:rPr/>
        <w:t xml:space="preserve">Agosto </w:t>
      </w:r>
      <w:r>
        <w:rPr>
          <w:b w:val="1"/>
          <w:bCs w:val="1"/>
        </w:rPr>
        <w:t xml:space="preserve">4 11 18 </w:t>
      </w:r>
      <w:r>
        <w:rPr/>
        <w:t xml:space="preserve">25</w:t>
      </w:r>
    </w:p>
    <w:p>
      <w:pPr/>
      <w:r>
        <w:rPr/>
        <w:t xml:space="preserve">Septiembre 1 8 15 22 29</w:t>
      </w:r>
    </w:p>
    <w:p>
      <w:pPr/>
      <w:r>
        <w:rPr/>
        <w:t xml:space="preserve">Octubre 6 13 20 </w:t>
      </w:r>
      <w:r>
        <w:rPr>
          <w:b w:val="1"/>
          <w:bCs w:val="1"/>
        </w:rPr>
        <w:t xml:space="preserve">27</w:t>
      </w:r>
    </w:p>
    <w:p>
      <w:pPr/>
      <w:r>
        <w:rPr/>
        <w:t xml:space="preserve">Noviembre </w:t>
      </w:r>
      <w:r>
        <w:rPr>
          <w:b w:val="1"/>
          <w:bCs w:val="1"/>
        </w:rPr>
        <w:t xml:space="preserve">3 10 17 24</w:t>
      </w:r>
    </w:p>
    <w:p>
      <w:pPr/>
      <w:r>
        <w:rPr/>
        <w:t xml:space="preserve">Diciembre </w:t>
      </w:r>
      <w:r>
        <w:rPr>
          <w:b w:val="1"/>
          <w:bCs w:val="1"/>
        </w:rPr>
        <w:t xml:space="preserve">1 8 15 22 29</w:t>
      </w:r>
    </w:p>
    <w:p>
      <w:pPr/>
      <w:r>
        <w:rPr/>
        <w:t xml:space="preserve">2024</w:t>
      </w:r>
    </w:p>
    <w:p>
      <w:pPr/>
      <w:r>
        <w:rPr/>
        <w:t xml:space="preserve">Enero </w:t>
      </w:r>
      <w:r>
        <w:rPr>
          <w:b w:val="1"/>
          <w:bCs w:val="1"/>
        </w:rPr>
        <w:t xml:space="preserve">5 12 19 26</w:t>
      </w:r>
    </w:p>
    <w:p>
      <w:pPr/>
      <w:r>
        <w:rPr/>
        <w:t xml:space="preserve">Febrero </w:t>
      </w:r>
      <w:r>
        <w:rPr>
          <w:b w:val="1"/>
          <w:bCs w:val="1"/>
        </w:rPr>
        <w:t xml:space="preserve">2 9 16 23</w:t>
      </w:r>
    </w:p>
    <w:p>
      <w:pPr/>
      <w:r>
        <w:rPr/>
        <w:t xml:space="preserve">Marzo </w:t>
      </w:r>
      <w:r>
        <w:rPr>
          <w:b w:val="1"/>
          <w:bCs w:val="1"/>
        </w:rPr>
        <w:t xml:space="preserve">1 8</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Fira Congress                                    P</w:t>
            </w:r>
          </w:p>
          <w:p>
            <w:pPr>
              <w:jc w:val="center"/>
              <w:pBdr>
                <w:top w:val="single" w:sz="4.5" w:color="000000"/>
                <w:left w:val="single" w:sz="4.5" w:color="000000"/>
                <w:right w:val="single" w:sz="4.5" w:color="000000"/>
                <w:bottom w:val="single" w:sz="4.5" w:color="000000"/>
              </w:pBdr>
            </w:pPr>
            <w:r>
              <w:rPr/>
              <w:t xml:space="preserve">Novotel Barcelona Sant Joan Despí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Nice Aeroport                        T</w:t>
            </w:r>
          </w:p>
          <w:p>
            <w:pPr>
              <w:jc w:val="center"/>
              <w:pBdr>
                <w:top w:val="single" w:sz="4.5" w:color="000000"/>
                <w:left w:val="single" w:sz="4.5" w:color="000000"/>
                <w:right w:val="single" w:sz="4.5" w:color="000000"/>
                <w:bottom w:val="single" w:sz="4.5" w:color="000000"/>
              </w:pBdr>
            </w:pPr>
            <w:r>
              <w:rPr/>
              <w:t xml:space="preserve">Ibis Nice Promenade des Anglais T</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Novoli T</w:t>
            </w:r>
          </w:p>
          <w:p>
            <w:pPr>
              <w:jc w:val="center"/>
              <w:pBdr>
                <w:top w:val="single" w:sz="4.5" w:color="000000"/>
                <w:left w:val="single" w:sz="4.5" w:color="000000"/>
                <w:right w:val="single" w:sz="4.5" w:color="000000"/>
                <w:bottom w:val="single" w:sz="4.5" w:color="000000"/>
              </w:pBd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Zurich</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Intercity Zurich Airport            P</w:t>
            </w:r>
          </w:p>
          <w:p>
            <w:pPr>
              <w:jc w:val="center"/>
              <w:pBdr>
                <w:top w:val="single" w:sz="4.5" w:color="000000"/>
                <w:left w:val="single" w:sz="4.5" w:color="000000"/>
                <w:right w:val="single" w:sz="4.5" w:color="000000"/>
                <w:bottom w:val="single" w:sz="4.5" w:color="000000"/>
              </w:pBdr>
            </w:pPr>
            <w:r>
              <w:rPr/>
              <w:t xml:space="preserve">Novotel Zurich Airport Messe P</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Ibis Paris La Villete Cite des Sciences 19eme T</w:t>
            </w:r>
          </w:p>
        </w:tc>
      </w:tr>
      <w:tr>
        <w:trPr/>
        <w:tc>
          <w:tcPr>
            <w:tcBorders>
              <w:top w:val="single" w:sz="4.5" w:color="000000"/>
              <w:left w:val="single" w:sz="4.5" w:color="000000"/>
              <w:right w:val="single" w:sz="4.5" w:color="000000"/>
              <w:bottom w:val="single" w:sz="4.5" w:color="000000"/>
            </w:tcBorders>
          </w:tcPr>
          <w:p>
            <w:pPr>
              <w:jc w:val="center"/>
            </w:pPr>
            <w:r>
              <w:rPr/>
              <w:t xml:space="preserve">Burdeos</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Campanile Bordeaux Le Lac   T</w:t>
            </w:r>
          </w:p>
          <w:p>
            <w:pPr>
              <w:jc w:val="center"/>
              <w:pBdr>
                <w:top w:val="single" w:sz="4.5" w:color="000000"/>
                <w:left w:val="single" w:sz="4.5" w:color="000000"/>
                <w:right w:val="single" w:sz="4.5" w:color="000000"/>
                <w:bottom w:val="single" w:sz="4.5" w:color="000000"/>
              </w:pBdr>
            </w:pPr>
            <w:r>
              <w:rPr/>
              <w:t xml:space="preserve">B&amp;B Bordeaux les Begles       T</w:t>
            </w:r>
          </w:p>
          <w:p>
            <w:pPr>
              <w:jc w:val="center"/>
              <w:pBdr>
                <w:top w:val="single" w:sz="4.5" w:color="000000"/>
                <w:left w:val="single" w:sz="4.5" w:color="000000"/>
                <w:right w:val="single" w:sz="4.5" w:color="000000"/>
                <w:bottom w:val="single" w:sz="4.5" w:color="000000"/>
              </w:pBdr>
            </w:pPr>
            <w:r>
              <w:rPr/>
              <w:t xml:space="preserve">B&amp;B Bordeaux Bassins á Flot T</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 Agumar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(Viernes) AMERICA-BARCELONA</w:t>
      </w:r>
    </w:p>
    <w:p>
      <w:pPr/>
      <w:r>
        <w:rPr/>
        <w:t xml:space="preserve">Salida en vuelo intercontinental hacia Barcelona. Noche a bordo.</w:t>
      </w:r>
    </w:p>
    <w:p>
      <w:pPr/>
      <w:r>
        <w:rPr/>
        <w:t xml:space="preserve"> </w:t>
      </w:r>
    </w:p>
    <w:p>
      <w:pPr/>
      <w:r>
        <w:rPr/>
        <w:t xml:space="preserve"> </w:t>
      </w:r>
    </w:p>
    <w:p>
      <w:pPr/>
      <w:r>
        <w:rPr/>
        <w:t xml:space="preserve"> </w:t>
      </w:r>
    </w:p>
    <w:p>
      <w:pPr/>
      <w:r>
        <w:rPr>
          <w:b w:val="1"/>
          <w:bCs w:val="1"/>
        </w:rPr>
        <w:t xml:space="preserve">Día 2º (Sábado) BARCELONA</w:t>
      </w:r>
    </w:p>
    <w:p>
      <w:pPr/>
      <w:r>
        <w:rPr/>
        <w:t xml:space="preserve">Llegada al aeropuerto internacional de Barcelona-El Prat. Asistencia y traslado al hotel. Alojamiento y resto del día libre.</w:t>
      </w:r>
    </w:p>
    <w:p>
      <w:pPr/>
      <w:r>
        <w:rPr/>
        <w:t xml:space="preserve"> </w:t>
      </w:r>
    </w:p>
    <w:p>
      <w:pPr/>
      <w:r>
        <w:rPr>
          <w:b w:val="1"/>
          <w:bCs w:val="1"/>
        </w:rPr>
        <w:t xml:space="preserve">Día 3º (Domingo) BARCELONA</w:t>
      </w:r>
    </w:p>
    <w:p>
      <w:pPr/>
      <w:r>
        <w:rPr/>
        <w:t xml:space="preserve">Alojamiento y desayuno. Visita de la ciudad Condal, en autocar de dos pisos con audio-guía. Dispondrá</w:t>
      </w:r>
    </w:p>
    <w:p>
      <w:pPr/>
      <w:r>
        <w:rPr/>
        <w:t xml:space="preserve">de tres rutas diferentes que podrá intercalar, recorriendo la Plaza Catalunya, el MACBA, Paseo de Gracia, Sagrada Familia, la Vila de Gracia, el Park Güell, Tibidabo, Pedralbes, estadio Futbol Club Barcelona, etc. Resto del día libre.</w:t>
      </w:r>
    </w:p>
    <w:p>
      <w:pPr/>
      <w:r>
        <w:rPr/>
        <w:t xml:space="preserve"> </w:t>
      </w:r>
    </w:p>
    <w:p>
      <w:pPr/>
      <w:r>
        <w:rPr>
          <w:b w:val="1"/>
          <w:bCs w:val="1"/>
        </w:rPr>
        <w:t xml:space="preserve">Día 4º (Lunes) BARCELONA-NIZA (665 kms)</w:t>
      </w:r>
    </w:p>
    <w:p>
      <w:pPr/>
      <w:r>
        <w:rPr/>
        <w:t xml:space="preserve">Desayuno. Salida para cruzar la frontera francesa y bordeando la Costa Azul y atravesando la región de la Provenza Francesa llegaremos a Niza, capital de la Costa Azul y uno de los centros turísticos más importantes de la zona. Alojamiento. </w:t>
      </w:r>
    </w:p>
    <w:p>
      <w:pPr/>
      <w:r>
        <w:rPr/>
        <w:t xml:space="preserve"> </w:t>
      </w:r>
    </w:p>
    <w:p>
      <w:pPr/>
      <w:r>
        <w:rPr>
          <w:b w:val="1"/>
          <w:bCs w:val="1"/>
        </w:rPr>
        <w:t xml:space="preserve">Día 5º (Martes) NIZA-PISA-ROMA (710 kms)</w:t>
      </w:r>
    </w:p>
    <w:p>
      <w:pPr/>
      <w:r>
        <w:rPr/>
        <w:t xml:space="preserve">Desayuno. Salida por la incomparable autopista de las flores, hacia Pisa para conocer la Plaza de los</w:t>
      </w:r>
    </w:p>
    <w:p>
      <w:pPr/>
      <w:r>
        <w:rPr/>
        <w:t xml:space="preserve">Milagros, donde podremos contemplar el conjunto monumental compuesto por la Catedral, Baptisterio</w:t>
      </w:r>
    </w:p>
    <w:p>
      <w:pPr/>
      <w:r>
        <w:rPr/>
        <w:t xml:space="preserve">y el Campanile, la famosa Torre Inclinada. Continuación hacia Roma. Alojamiento.</w:t>
      </w:r>
    </w:p>
    <w:p>
      <w:pPr/>
      <w:r>
        <w:rPr/>
        <w:t xml:space="preserve"> </w:t>
      </w:r>
    </w:p>
    <w:p>
      <w:pPr/>
      <w:r>
        <w:rPr>
          <w:b w:val="1"/>
          <w:bCs w:val="1"/>
        </w:rPr>
        <w:t xml:space="preserve">Día 6º (Miércoles)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 </w:t>
      </w:r>
    </w:p>
    <w:p>
      <w:pPr/>
      <w:r>
        <w:rPr>
          <w:b w:val="1"/>
          <w:bCs w:val="1"/>
        </w:rPr>
        <w:t xml:space="preserve">Día 7º (Jueves) ROMA</w:t>
      </w:r>
    </w:p>
    <w:p>
      <w:pPr/>
      <w:r>
        <w:rPr/>
        <w:t xml:space="preserve">Alojamiento y desayuno. Día libre para actividades personales, en el que recomendamos efectuar, opcionalmente, la excursión a Nápoles, con breve recorrido panorámico. Capri, mítica isla que cautivó a los Emperadores Romanos, por sus bellezas naturalesy Pompeya, antigua ciudad romana sepultada por las cenizas del volcán Vesubio en el año 79, para conocer los mejores restos arqueológicos.</w:t>
      </w:r>
    </w:p>
    <w:p>
      <w:pPr/>
      <w:r>
        <w:rPr/>
        <w:t xml:space="preserve"> </w:t>
      </w:r>
    </w:p>
    <w:p>
      <w:pPr/>
      <w:r>
        <w:rPr>
          <w:b w:val="1"/>
          <w:bCs w:val="1"/>
        </w:rPr>
        <w:t xml:space="preserve">Día 8º (Viernes) ROMA-FLORENCIA (275 kms)</w:t>
      </w:r>
    </w:p>
    <w:p>
      <w:pPr/>
      <w:r>
        <w:rPr/>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 Vecchio…. Alojamiento.</w:t>
      </w:r>
    </w:p>
    <w:p>
      <w:pPr/>
      <w:r>
        <w:rPr/>
        <w:t xml:space="preserve"> </w:t>
      </w:r>
    </w:p>
    <w:p>
      <w:pPr/>
      <w:r>
        <w:rPr>
          <w:b w:val="1"/>
          <w:bCs w:val="1"/>
        </w:rPr>
        <w:t xml:space="preserve">Día 9º (Sábado) FLORENCIA-VENECIA (256 kms)</w:t>
      </w:r>
    </w:p>
    <w:p>
      <w:pPr/>
      <w:r>
        <w:rPr/>
        <w:t xml:space="preserve">Desayuno. Salida hacia la bella ciudad de Venecia. Llegaremos al Tronchetto para embarcar hacia la</w:t>
      </w:r>
    </w:p>
    <w:p>
      <w:pPr/>
      <w:r>
        <w:rPr/>
        <w:t xml:space="preserve">Plaza de San Marcos, donde comenzaremos nuestra visita panorámica a pie, de esta singular ciudad</w:t>
      </w:r>
    </w:p>
    <w:p>
      <w:pPr/>
      <w:r>
        <w:rPr/>
        <w:t xml:space="preserve">construida sobre 118 islas con románticos puentes y canales, admirando la magnífica fachada de la Basílica de San Marcos, su Campanario, Palacio Ducal, el famoso Puente de los Suspiros... Tiempo libre. </w:t>
      </w:r>
    </w:p>
    <w:p>
      <w:pPr/>
      <w:r>
        <w:rPr/>
        <w:t xml:space="preserve"> </w:t>
      </w:r>
    </w:p>
    <w:p>
      <w:pPr/>
      <w:r>
        <w:rPr>
          <w:b w:val="1"/>
          <w:bCs w:val="1"/>
        </w:rPr>
        <w:t xml:space="preserve">Día 10º (Domingo) VENECIA-LUCERNA-ZURICH (590 kms)</w:t>
      </w:r>
    </w:p>
    <w:p>
      <w:pPr/>
      <w:r>
        <w:rPr/>
        <w:t xml:space="preserve">Desayuno. Salida para cruzar la frontera con Suiza y llegar a Lucerna, ciudad medieval situada a orillas del Lago de los Cuatro Cantones, famosa por su bello puente de madera, uno de los más antiguos de Europa. Tiempo libre. </w:t>
      </w:r>
    </w:p>
    <w:p>
      <w:pPr/>
      <w:r>
        <w:rPr/>
        <w:t xml:space="preserve"> </w:t>
      </w:r>
    </w:p>
    <w:p>
      <w:pPr/>
      <w:r>
        <w:rPr>
          <w:b w:val="1"/>
          <w:bCs w:val="1"/>
        </w:rPr>
        <w:t xml:space="preserve">Día 11º (Lunes) ZURICH-BASILEA-PARIS (595 kms)</w:t>
      </w:r>
    </w:p>
    <w:p>
      <w:pPr/>
      <w:r>
        <w:rPr/>
        <w:t xml:space="preserve">Desayuno. Salida hacia la ciudad cultural de Basilea, situada a orilla del rio Rhin. Breve tiempo libre.</w:t>
      </w:r>
    </w:p>
    <w:p>
      <w:pPr/>
      <w:r>
        <w:rPr/>
        <w:t xml:space="preserve">Una vez cruzada la frontera con Francia seguiremos nuestro viaje hacia París. Alojamiento. </w:t>
      </w:r>
    </w:p>
    <w:p>
      <w:pPr/>
      <w:r>
        <w:rPr/>
        <w:t xml:space="preserve"> </w:t>
      </w:r>
    </w:p>
    <w:p>
      <w:pPr/>
      <w:r>
        <w:rPr>
          <w:b w:val="1"/>
          <w:bCs w:val="1"/>
        </w:rPr>
        <w:t xml:space="preserve">Día 12º (Martes) PARIS</w:t>
      </w:r>
    </w:p>
    <w:p>
      <w:pPr/>
      <w:r>
        <w:rPr/>
        <w:t xml:space="preserve">Alojamiento y desayuno. Por la mañana visita panorámica de la Ciudad Luz para conocer sus lugares</w:t>
      </w:r>
    </w:p>
    <w:p>
      <w:pPr/>
      <w:r>
        <w:rPr/>
        <w:t xml:space="preserve">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w:t>
      </w:r>
    </w:p>
    <w:p>
      <w:pPr/>
      <w:r>
        <w:rPr/>
        <w:t xml:space="preserve"> </w:t>
      </w:r>
    </w:p>
    <w:p>
      <w:pPr/>
      <w:r>
        <w:rPr>
          <w:b w:val="1"/>
          <w:bCs w:val="1"/>
        </w:rPr>
        <w:t xml:space="preserve">Día 13º (Miércoles) PARIS</w:t>
      </w:r>
    </w:p>
    <w:p>
      <w:pPr/>
      <w:r>
        <w:rPr/>
        <w:t xml:space="preserve">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 </w:t>
      </w:r>
    </w:p>
    <w:p>
      <w:pPr/>
      <w:r>
        <w:rPr>
          <w:b w:val="1"/>
          <w:bCs w:val="1"/>
        </w:rPr>
        <w:t xml:space="preserve">Día 14º (Jueves) PARIS-BLOISVALLE DEL LOIRA-BURDEOS (574 kms)</w:t>
      </w:r>
    </w:p>
    <w:p>
      <w:pPr/>
      <w:r>
        <w:rPr/>
        <w:t xml:space="preserve">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w:t>
      </w:r>
    </w:p>
    <w:p>
      <w:pPr/>
      <w:r>
        <w:rPr/>
        <w:t xml:space="preserve">Alojamiento.</w:t>
      </w:r>
    </w:p>
    <w:p>
      <w:pPr/>
      <w:r>
        <w:rPr/>
        <w:t xml:space="preserve"> </w:t>
      </w:r>
    </w:p>
    <w:p>
      <w:pPr/>
      <w:r>
        <w:rPr>
          <w:b w:val="1"/>
          <w:bCs w:val="1"/>
        </w:rPr>
        <w:t xml:space="preserve">Día 15º (Viernes) BURDEOS-MADRID (693 kms)</w:t>
      </w:r>
    </w:p>
    <w:p>
      <w:pPr/>
      <w:r>
        <w:rPr/>
        <w:t xml:space="preserve">Desayuno. Salida hacia la frontera española y adentrándonos en el norte de España, vía San Sebastián y Burgos, llegaremos a la capital de España, Madrid. Alojamiento.</w:t>
      </w:r>
    </w:p>
    <w:p>
      <w:pPr/>
      <w:r>
        <w:rPr/>
        <w:t xml:space="preserve"> </w:t>
      </w:r>
    </w:p>
    <w:p>
      <w:pPr/>
      <w:r>
        <w:rPr>
          <w:b w:val="1"/>
          <w:bCs w:val="1"/>
        </w:rPr>
        <w:t xml:space="preserve">Día 16º (Sábado) MADRID</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w:t>
      </w:r>
    </w:p>
    <w:p>
      <w:pPr/>
      <w:r>
        <w:rPr/>
        <w:t xml:space="preserve"> </w:t>
      </w:r>
    </w:p>
    <w:p>
      <w:pPr/>
      <w:r>
        <w:rPr>
          <w:b w:val="1"/>
          <w:bCs w:val="1"/>
        </w:rPr>
        <w:t xml:space="preserve">Día 17º (Domingo) MADRID</w:t>
      </w:r>
    </w:p>
    <w:p>
      <w:pPr/>
      <w:r>
        <w:rPr/>
        <w:t xml:space="preserve">Desayuno y fin de nuestros servicios. </w:t>
      </w:r>
    </w:p>
    <w:p>
      <w:pPr/>
      <w:r>
        <w:rPr/>
        <w:t xml:space="preserve"> </w:t>
      </w:r>
    </w:p>
    <w:p>
      <w:pPr/>
      <w:r>
        <w:rPr>
          <w:i w:val="1"/>
          <w:iCs w:val="1"/>
        </w:rPr>
        <w:t xml:space="preserve">OPCIONALES</w:t>
      </w:r>
    </w:p>
    <w:p>
      <w:pPr/>
      <w:r>
        <w:rPr/>
        <w:t xml:space="preserve"> </w:t>
      </w:r>
    </w:p>
    <w:p>
      <w:pPr/>
      <w:r>
        <w:rPr/>
        <w:t xml:space="preserve">Día4: Posibilidad de participar en una excursión opcional para conocer el Principado de Mónaco visitando la parte histórica así como la colina de Montecarlo donde se encuentra su famoso casino.</w:t>
      </w:r>
    </w:p>
    <w:p>
      <w:pPr/>
      <w:r>
        <w:rPr/>
        <w:t xml:space="preserve">Día 7: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Día 9: Posibilidad de realizar un paseo opcional en Góndola por los canales y una exclusiva navegación por la Laguna Veneciana. Alojamiento.</w:t>
      </w:r>
    </w:p>
    <w:p>
      <w:pPr/>
      <w:r>
        <w:rPr/>
        <w:t xml:space="preserve">Día10: Opcionalmente podrá realizar una excursión a la región alpina Klewenalp-Stockhütte (1.593 mts), ascendiendo en el teleférico aéreo más largo de la Suiza Central, que nos llevará al corazón de los Alpes. Continuación a Zúrich, importante centro financiero de Suiza. Alojamiento.</w:t>
      </w:r>
    </w:p>
    <w:p>
      <w:pPr/>
      <w:r>
        <w:rPr/>
        <w:t xml:space="preserve">Día11: Esta primera noche se podrá realizar una visita opcional de París Iluminado para familiarizarse con la bella capital francesa.</w:t>
      </w:r>
    </w:p>
    <w:p>
      <w:pPr/>
      <w:r>
        <w:rPr/>
        <w:t xml:space="preserve">Día 12: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pPr/>
      <w:r>
        <w:rPr/>
        <w:t xml:space="preserve">Día 13: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Día 16: Recomendamos una excursión opcional a la monumental ciudad de Toledo.</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viernes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15 de marzo de 2024 </w:t>
      </w:r>
    </w:p>
    <w:p>
      <w:pPr>
        <w:numPr>
          <w:ilvl w:val="0"/>
          <w:numId w:val="2"/>
        </w:numPr>
      </w:pPr>
      <w:r>
        <w:rPr>
          <w:rFonts w:ascii="Arial" w:hAnsi="Arial" w:eastAsia="Arial" w:cs="Arial"/>
          <w:color w:val="#000"/>
          <w:sz w:val="24"/>
          <w:szCs w:val="24"/>
        </w:rPr>
        <w:t xml:space="preserve"> Viaje Finalizado: 20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Día4: Posibilidad de participar en una excursión opcional para conocer el Principado de Mónaco visitando la parte histórica así como la colina de Montecarlo donde se encuentra su famoso casino. Día 7: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Día 9: Posibilidad de realizar un paseo opcional en Góndola por los canales y una exclusiva navegación por la Laguna Veneciana. Alojamiento. Día10: Opcionalmente podrá realizar una excursión a la región alpina Klewenalp-Stockhütte (1.593 mts), ascendiendo en el teleférico aéreo más largo de la Suiza Central, que nos llevará al corazón de los Alpes. Continuación a Zúrich, importante centro financiero de Suiza. Alojamiento. Día11: Esta primera noche se podrá realizar una visita opcional de París Iluminado para familiarizarse con la bella capital francesa. Día 12: Por la tarde recomendamos realizar una excursión opcional al magnífico Palacio de ersalles, declarado Patrimonio de la Humanidad, para conocer su imponente arquitectura y sus bellos jardines. Por la noche, opcionalmente, podrá asistir a uno de los famosos espectáculos de Paris Latin o Lido. (Debido a la celebración de los Juegos Olímpicos, las calles y plazas de Paris podrán quedar cortadas al tráfico, por lo que será imposible transitar por ellas y por tanto la visita de la ciudad podrá verse modificada).Día 13: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Día 16: Recomendamos una excursión opcional a la monumental ciudad de Toledo.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Supl. media pensión: 355 USD</w:t>
      </w:r>
    </w:p>
    <w:p>
      <w:pPr>
        <w:numPr>
          <w:ilvl w:val="0"/>
          <w:numId w:val="2"/>
        </w:numPr>
      </w:pPr>
      <w:r>
        <w:rPr>
          <w:rFonts w:ascii="Arial" w:hAnsi="Arial" w:eastAsia="Arial" w:cs="Arial"/>
          <w:color w:val="#000"/>
          <w:sz w:val="24"/>
          <w:szCs w:val="24"/>
        </w:rPr>
        <w:t xml:space="preserve">PAX, (6 cenas</w:t>
      </w:r>
    </w:p>
    <w:p>
      <w:pPr>
        <w:numPr>
          <w:ilvl w:val="0"/>
          <w:numId w:val="2"/>
        </w:numPr>
      </w:pPr>
      <w:r>
        <w:rPr>
          <w:rFonts w:ascii="Arial" w:hAnsi="Arial" w:eastAsia="Arial" w:cs="Arial"/>
          <w:color w:val="#000"/>
          <w:sz w:val="24"/>
          <w:szCs w:val="24"/>
        </w:rPr>
        <w:t xml:space="preserve">almuerzos) Excepto Roma, Paris y Madrid, el Supl. de Media Pensión no incluye la cena del día 2º.</w:t>
      </w:r>
    </w:p>
    <w:p>
      <w:pPr>
        <w:numPr>
          <w:ilvl w:val="0"/>
          <w:numId w:val="2"/>
        </w:numPr>
      </w:pPr>
      <w:r>
        <w:rPr>
          <w:rFonts w:ascii="Arial" w:hAnsi="Arial" w:eastAsia="Arial" w:cs="Arial"/>
          <w:color w:val="#000"/>
          <w:sz w:val="24"/>
          <w:szCs w:val="24"/>
        </w:rPr>
        <w:t xml:space="preserve"> Durante la celebración de Ferias, Congresos, Olimpiadas y Vinitech, el alojamiento podrá ser desviado a poblaciones cercanas a Barcelona, París y Burdeos. Durante la celebración de Ferias, Congresos y Vinitech, el alojamiento podrá ser desviado a poblaciones cercanas a Barcelona y Burdeos.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1586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2024-05-04T12:19:39-04:00</dcterms:created>
  <dcterms:modified xsi:type="dcterms:W3CDTF">2024-05-04T12:19:39-04:00</dcterms:modified>
</cp:coreProperties>
</file>

<file path=docProps/custom.xml><?xml version="1.0" encoding="utf-8"?>
<Properties xmlns="http://schemas.openxmlformats.org/officeDocument/2006/custom-properties" xmlns:vt="http://schemas.openxmlformats.org/officeDocument/2006/docPropsVTypes"/>
</file>