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Introducción A Guatemala</w:t>
            </w:r>
            <w:r>
              <w:rPr>
                <w:rFonts w:ascii="Arial" w:hAnsi="Arial" w:eastAsia="Arial" w:cs="Arial"/>
                <w:color w:val="#013785"/>
                <w:sz w:val="60"/>
                <w:szCs w:val="60"/>
                <w:i w:val="1"/>
                <w:iCs w:val="1"/>
              </w:rPr>
              <w:t xml:space="preserve"> / Guatemala</w:t>
            </w:r>
          </w:p>
          <w:p>
            <w:pPr/>
            <w:r>
              <w:rPr>
                <w:rFonts w:ascii="Arial" w:hAnsi="Arial" w:eastAsia="Arial" w:cs="Arial"/>
                <w:color w:val="#013785"/>
                <w:sz w:val="30"/>
                <w:szCs w:val="30"/>
                <w:b w:val="1"/>
                <w:bCs w:val="1"/>
              </w:rPr>
              <w:t xml:space="preserve">6 días / 5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933</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Traslados aeropuerto Guatemala / Antigua Guatemala en servicio compartido</w:t>
            </w:r>
          </w:p>
          <w:p>
            <w:pPr>
              <w:numPr>
                <w:ilvl w:val="0"/>
                <w:numId w:val="2"/>
              </w:numPr>
            </w:pPr>
            <w:r>
              <w:rPr>
                <w:rFonts w:ascii="Arial" w:hAnsi="Arial" w:eastAsia="Arial" w:cs="Arial"/>
                <w:color w:val="#000"/>
                <w:sz w:val="24"/>
                <w:szCs w:val="24"/>
              </w:rPr>
              <w:t xml:space="preserve">2 noches hotel seleccionado en Antigua Guatemala. Solo desayuno</w:t>
            </w:r>
          </w:p>
          <w:p>
            <w:pPr>
              <w:numPr>
                <w:ilvl w:val="0"/>
                <w:numId w:val="2"/>
              </w:numPr>
            </w:pPr>
            <w:r>
              <w:rPr>
                <w:rFonts w:ascii="Arial" w:hAnsi="Arial" w:eastAsia="Arial" w:cs="Arial"/>
                <w:color w:val="#000"/>
                <w:sz w:val="24"/>
                <w:szCs w:val="24"/>
              </w:rPr>
              <w:t xml:space="preserve">Visita a la Ciudad Antigua Guatemala</w:t>
            </w:r>
          </w:p>
          <w:p>
            <w:pPr>
              <w:numPr>
                <w:ilvl w:val="0"/>
                <w:numId w:val="2"/>
              </w:numPr>
            </w:pPr>
            <w:r>
              <w:rPr>
                <w:rFonts w:ascii="Arial" w:hAnsi="Arial" w:eastAsia="Arial" w:cs="Arial"/>
                <w:color w:val="#000"/>
                <w:sz w:val="24"/>
                <w:szCs w:val="24"/>
              </w:rPr>
              <w:t xml:space="preserve">Visita Chichicastenango y Traslado a Lago Atitlán</w:t>
            </w:r>
          </w:p>
          <w:p>
            <w:pPr>
              <w:numPr>
                <w:ilvl w:val="0"/>
                <w:numId w:val="2"/>
              </w:numPr>
            </w:pPr>
            <w:r>
              <w:rPr>
                <w:rFonts w:ascii="Arial" w:hAnsi="Arial" w:eastAsia="Arial" w:cs="Arial"/>
                <w:color w:val="#000"/>
                <w:sz w:val="24"/>
                <w:szCs w:val="24"/>
              </w:rPr>
              <w:t xml:space="preserve">1 noche hotel seleccionado en Atitlán.  Solo desayuno</w:t>
            </w:r>
          </w:p>
          <w:p>
            <w:pPr>
              <w:numPr>
                <w:ilvl w:val="0"/>
                <w:numId w:val="2"/>
              </w:numPr>
            </w:pPr>
            <w:r>
              <w:rPr>
                <w:rFonts w:ascii="Arial" w:hAnsi="Arial" w:eastAsia="Arial" w:cs="Arial"/>
                <w:color w:val="#000"/>
                <w:sz w:val="24"/>
                <w:szCs w:val="24"/>
              </w:rPr>
              <w:t xml:space="preserve">4 desayunos americanos</w:t>
            </w:r>
          </w:p>
          <w:p>
            <w:pPr>
              <w:numPr>
                <w:ilvl w:val="0"/>
                <w:numId w:val="2"/>
              </w:numPr>
            </w:pPr>
            <w:r>
              <w:rPr>
                <w:rFonts w:ascii="Arial" w:hAnsi="Arial" w:eastAsia="Arial" w:cs="Arial"/>
                <w:color w:val="#000"/>
                <w:sz w:val="24"/>
                <w:szCs w:val="24"/>
              </w:rPr>
              <w:t xml:space="preserve">Visita Atitlán y traslado a Ciudad de Guatemala</w:t>
            </w:r>
          </w:p>
          <w:p>
            <w:pPr>
              <w:numPr>
                <w:ilvl w:val="0"/>
                <w:numId w:val="2"/>
              </w:numPr>
            </w:pPr>
            <w:r>
              <w:rPr>
                <w:rFonts w:ascii="Arial" w:hAnsi="Arial" w:eastAsia="Arial" w:cs="Arial"/>
                <w:color w:val="#000"/>
                <w:sz w:val="24"/>
                <w:szCs w:val="24"/>
              </w:rPr>
              <w:t xml:space="preserve">Admisión a los lugares a visitar</w:t>
            </w:r>
          </w:p>
          <w:p>
            <w:pPr>
              <w:numPr>
                <w:ilvl w:val="0"/>
                <w:numId w:val="2"/>
              </w:numPr>
            </w:pPr>
            <w:r>
              <w:rPr>
                <w:rFonts w:ascii="Arial" w:hAnsi="Arial" w:eastAsia="Arial" w:cs="Arial"/>
                <w:color w:val="#000"/>
                <w:sz w:val="24"/>
                <w:szCs w:val="24"/>
              </w:rPr>
              <w:t xml:space="preserve">1 almuerzo servido dentro del Parque nacional de Tikal. (No Incluye bebidas)</w:t>
            </w:r>
          </w:p>
          <w:p>
            <w:pPr>
              <w:numPr>
                <w:ilvl w:val="0"/>
                <w:numId w:val="2"/>
              </w:numPr>
            </w:pPr>
            <w:r>
              <w:rPr>
                <w:rFonts w:ascii="Arial" w:hAnsi="Arial" w:eastAsia="Arial" w:cs="Arial"/>
                <w:color w:val="#000"/>
                <w:sz w:val="24"/>
                <w:szCs w:val="24"/>
              </w:rPr>
              <w:t xml:space="preserve">2 noches hotel Seleccionado en Ciudad de Guatemala. Solo desayuno</w:t>
            </w:r>
          </w:p>
          <w:p>
            <w:pPr>
              <w:numPr>
                <w:ilvl w:val="0"/>
                <w:numId w:val="2"/>
              </w:numPr>
            </w:pPr>
            <w:r>
              <w:rPr>
                <w:rFonts w:ascii="Arial" w:hAnsi="Arial" w:eastAsia="Arial" w:cs="Arial"/>
                <w:color w:val="#000"/>
                <w:sz w:val="24"/>
                <w:szCs w:val="24"/>
              </w:rPr>
              <w:t xml:space="preserve">F/D Visita a Tikal (incluye almuerzo) – NO INCLUYE TKT AÉREO NI BEBIDAS</w:t>
            </w:r>
          </w:p>
          <w:p>
            <w:pPr>
              <w:numPr>
                <w:ilvl w:val="0"/>
                <w:numId w:val="2"/>
              </w:numPr>
            </w:pPr>
            <w:r>
              <w:rPr>
                <w:rFonts w:ascii="Arial" w:hAnsi="Arial" w:eastAsia="Arial" w:cs="Arial"/>
                <w:color w:val="#000"/>
                <w:sz w:val="24"/>
                <w:szCs w:val="24"/>
              </w:rPr>
              <w:t xml:space="preserve">Traslado Hotel / aeropuerto Guatemala en servicio compartido</w:t>
            </w:r>
          </w:p>
          <w:p>
            <w:pPr>
              <w:numPr>
                <w:ilvl w:val="0"/>
                <w:numId w:val="2"/>
              </w:numPr>
            </w:pPr>
            <w:r>
              <w:rPr>
                <w:rFonts w:ascii="Arial" w:hAnsi="Arial" w:eastAsia="Arial" w:cs="Arial"/>
                <w:color w:val="#000"/>
                <w:sz w:val="24"/>
                <w:szCs w:val="24"/>
              </w:rPr>
              <w:t xml:space="preserve">Asistencia en viajes con Cobertura médica de 60.00 USD para PAX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Stofella / Hotel el Carmen / Regis</w:t>
            </w:r>
          </w:p>
        </w:tc>
        <w:tc>
          <w:tcPr>
            <w:tcW w:w="2000" w:type="dxa"/>
            <w:vAlign w:val="center"/>
            <w:vMerge w:val="restart"/>
          </w:tcPr>
          <w:p>
            <w:pPr>
              <w:jc w:val="center"/>
            </w:pPr>
            <w:r>
              <w:rPr>
                <w:color w:val="black"/>
                <w:sz w:val="18"/>
                <w:szCs w:val="18"/>
              </w:rPr>
              <w:t xml:space="preserve">02/01/2024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1170</w:t>
            </w:r>
          </w:p>
        </w:tc>
        <w:tc>
          <w:tcPr>
            <w:tcW w:w="2000" w:type="dxa"/>
            <w:vAlign w:val="center"/>
            <w:vMerge w:val="restart"/>
          </w:tcPr>
          <w:p>
            <w:pPr>
              <w:jc w:val="center"/>
            </w:pPr>
            <w:r>
              <w:rPr>
                <w:color w:val="black"/>
                <w:sz w:val="18"/>
                <w:szCs w:val="18"/>
              </w:rPr>
              <w:t xml:space="preserve">933</w:t>
            </w:r>
          </w:p>
        </w:tc>
        <w:tc>
          <w:tcPr>
            <w:tcW w:w="2000" w:type="dxa"/>
            <w:vAlign w:val="center"/>
            <w:vMerge w:val="restart"/>
          </w:tcPr>
          <w:p>
            <w:pPr>
              <w:jc w:val="center"/>
            </w:pPr>
            <w:r>
              <w:rPr>
                <w:color w:val="black"/>
                <w:sz w:val="18"/>
                <w:szCs w:val="18"/>
              </w:rPr>
              <w:t xml:space="preserve">911</w:t>
            </w:r>
          </w:p>
        </w:tc>
        <w:tc>
          <w:tcPr>
            <w:tcW w:w="2000" w:type="dxa"/>
            <w:vAlign w:val="center"/>
            <w:vMerge w:val="restart"/>
          </w:tcPr>
          <w:p>
            <w:pPr>
              <w:jc w:val="center"/>
            </w:pPr>
            <w:r>
              <w:rPr>
                <w:color w:val="black"/>
                <w:sz w:val="18"/>
                <w:szCs w:val="18"/>
              </w:rPr>
              <w:t xml:space="preserve">598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Gran Tikal Futura / Aurora Hotel / Biltmore</w:t>
            </w:r>
          </w:p>
        </w:tc>
        <w:tc>
          <w:tcPr>
            <w:tcW w:w="2000" w:type="dxa"/>
            <w:vAlign w:val="center"/>
            <w:vMerge w:val="restart"/>
          </w:tcPr>
          <w:p>
            <w:pPr>
              <w:jc w:val="center"/>
            </w:pPr>
            <w:r>
              <w:rPr>
                <w:color w:val="black"/>
                <w:sz w:val="18"/>
                <w:szCs w:val="18"/>
              </w:rPr>
              <w:t xml:space="preserve">02/01/2024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1381</w:t>
            </w:r>
          </w:p>
        </w:tc>
        <w:tc>
          <w:tcPr>
            <w:tcW w:w="2000" w:type="dxa"/>
            <w:vAlign w:val="center"/>
            <w:vMerge w:val="restart"/>
          </w:tcPr>
          <w:p>
            <w:pPr>
              <w:jc w:val="center"/>
            </w:pPr>
            <w:r>
              <w:rPr>
                <w:color w:val="black"/>
                <w:sz w:val="18"/>
                <w:szCs w:val="18"/>
              </w:rPr>
              <w:t xml:space="preserve">1052</w:t>
            </w:r>
          </w:p>
        </w:tc>
        <w:tc>
          <w:tcPr>
            <w:tcW w:w="2000" w:type="dxa"/>
            <w:vAlign w:val="center"/>
            <w:vMerge w:val="restart"/>
          </w:tcPr>
          <w:p>
            <w:pPr>
              <w:jc w:val="center"/>
            </w:pPr>
            <w:r>
              <w:rPr>
                <w:color w:val="black"/>
                <w:sz w:val="18"/>
                <w:szCs w:val="18"/>
              </w:rPr>
              <w:t xml:space="preserve">1032</w:t>
            </w:r>
          </w:p>
        </w:tc>
        <w:tc>
          <w:tcPr>
            <w:tcW w:w="2000" w:type="dxa"/>
            <w:vAlign w:val="center"/>
            <w:vMerge w:val="restart"/>
          </w:tcPr>
          <w:p>
            <w:pPr>
              <w:jc w:val="center"/>
            </w:pPr>
            <w:r>
              <w:rPr>
                <w:color w:val="black"/>
                <w:sz w:val="18"/>
                <w:szCs w:val="18"/>
              </w:rPr>
              <w:t xml:space="preserve">677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WESTIN CAMINO REAL / Aurora Hotel / Porta del Lago</w:t>
            </w:r>
          </w:p>
        </w:tc>
        <w:tc>
          <w:tcPr>
            <w:tcW w:w="2000" w:type="dxa"/>
            <w:vAlign w:val="center"/>
            <w:vMerge w:val="restart"/>
          </w:tcPr>
          <w:p>
            <w:pPr>
              <w:jc w:val="center"/>
            </w:pPr>
            <w:r>
              <w:rPr>
                <w:color w:val="black"/>
                <w:sz w:val="18"/>
                <w:szCs w:val="18"/>
              </w:rPr>
              <w:t xml:space="preserve">02/01/2024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1841</w:t>
            </w:r>
          </w:p>
        </w:tc>
        <w:tc>
          <w:tcPr>
            <w:tcW w:w="2000" w:type="dxa"/>
            <w:vAlign w:val="center"/>
            <w:vMerge w:val="restart"/>
          </w:tcPr>
          <w:p>
            <w:pPr>
              <w:jc w:val="center"/>
            </w:pPr>
            <w:r>
              <w:rPr>
                <w:color w:val="black"/>
                <w:sz w:val="18"/>
                <w:szCs w:val="18"/>
              </w:rPr>
              <w:t xml:space="preserve">1315</w:t>
            </w:r>
          </w:p>
        </w:tc>
        <w:tc>
          <w:tcPr>
            <w:tcW w:w="2000" w:type="dxa"/>
            <w:vAlign w:val="center"/>
            <w:vMerge w:val="restart"/>
          </w:tcPr>
          <w:p>
            <w:pPr>
              <w:jc w:val="center"/>
            </w:pPr>
            <w:r>
              <w:rPr>
                <w:color w:val="black"/>
                <w:sz w:val="18"/>
                <w:szCs w:val="18"/>
              </w:rPr>
              <w:t xml:space="preserve">925</w:t>
            </w:r>
          </w:p>
        </w:tc>
        <w:tc>
          <w:tcPr>
            <w:tcW w:w="2000" w:type="dxa"/>
            <w:vAlign w:val="center"/>
            <w:vMerge w:val="restart"/>
          </w:tcPr>
          <w:p>
            <w:pPr>
              <w:jc w:val="center"/>
            </w:pPr>
            <w:r>
              <w:rPr>
                <w:color w:val="black"/>
                <w:sz w:val="18"/>
                <w:szCs w:val="18"/>
              </w:rPr>
              <w:t xml:space="preserve">841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20 de Diciembre 2024</w:t>
      </w:r>
    </w:p>
    <w:p>
      <w:pPr>
        <w:numPr>
          <w:ilvl w:val="0"/>
          <w:numId w:val="2"/>
        </w:numPr>
      </w:pPr>
      <w:r>
        <w:rPr>
          <w:rFonts w:ascii="Arial" w:hAnsi="Arial" w:eastAsia="Arial" w:cs="Arial"/>
          <w:color w:val="#000"/>
          <w:sz w:val="24"/>
          <w:szCs w:val="24"/>
        </w:rPr>
        <w:t xml:space="preserve"> Permite viajar: Inicio de Viaje: 02 de enero de 2024 </w:t>
      </w:r>
    </w:p>
    <w:p>
      <w:pPr>
        <w:numPr>
          <w:ilvl w:val="0"/>
          <w:numId w:val="2"/>
        </w:numPr>
      </w:pPr>
      <w:r>
        <w:rPr>
          <w:rFonts w:ascii="Arial" w:hAnsi="Arial" w:eastAsia="Arial" w:cs="Arial"/>
          <w:color w:val="#000"/>
          <w:sz w:val="24"/>
          <w:szCs w:val="24"/>
        </w:rPr>
        <w:t xml:space="preserve"> Viaje Finalizado: 20 de diciembre 2024.</w:t>
      </w:r>
    </w:p>
    <w:p>
      <w:pPr>
        <w:numPr>
          <w:ilvl w:val="0"/>
          <w:numId w:val="2"/>
        </w:numPr>
      </w:pPr>
      <w:r>
        <w:rPr>
          <w:rFonts w:ascii="Arial" w:hAnsi="Arial" w:eastAsia="Arial" w:cs="Arial"/>
          <w:color w:val="#000"/>
          <w:sz w:val="24"/>
          <w:szCs w:val="24"/>
        </w:rPr>
        <w:t xml:space="preserve"> Suplemento para 1 pasajero viajando solo en cualquier categoría  US  763 + Tarifa en sencilla. </w:t>
      </w:r>
    </w:p>
    <w:p>
      <w:pPr>
        <w:numPr>
          <w:ilvl w:val="0"/>
          <w:numId w:val="2"/>
        </w:numPr>
      </w:pPr>
      <w:r>
        <w:rPr>
          <w:rFonts w:ascii="Arial" w:hAnsi="Arial" w:eastAsia="Arial" w:cs="Arial"/>
          <w:color w:val="#000"/>
          <w:sz w:val="24"/>
          <w:szCs w:val="24"/>
        </w:rPr>
        <w:t xml:space="preserve"> Se les recomienda a los pasajeros No cambiar dólares en el Aeropuerto Internacional La Aurora a su llegada a Guatemala, por ser tener el tipo de cambio muy bajo. </w:t>
      </w:r>
    </w:p>
    <w:p>
      <w:pPr>
        <w:numPr>
          <w:ilvl w:val="0"/>
          <w:numId w:val="2"/>
        </w:numPr>
      </w:pPr>
      <w:r>
        <w:rPr>
          <w:rFonts w:ascii="Arial" w:hAnsi="Arial" w:eastAsia="Arial" w:cs="Arial"/>
          <w:color w:val="#000"/>
          <w:sz w:val="24"/>
          <w:szCs w:val="24"/>
        </w:rPr>
        <w:t xml:space="preserve"> Para evitar inconveniente con el cambio de divisa, asegúrese que los billetes No esten manchados con sellos de casas de cambio, rotos, no remendados. </w:t>
      </w:r>
    </w:p>
    <w:p>
      <w:pPr>
        <w:numPr>
          <w:ilvl w:val="0"/>
          <w:numId w:val="2"/>
        </w:numPr>
      </w:pPr>
      <w:r>
        <w:rPr>
          <w:rFonts w:ascii="Arial" w:hAnsi="Arial" w:eastAsia="Arial" w:cs="Arial"/>
          <w:color w:val="#000"/>
          <w:sz w:val="24"/>
          <w:szCs w:val="24"/>
        </w:rPr>
        <w:t xml:space="preserve"> Programa sale con mínimo de 2 PAX. </w:t>
      </w:r>
    </w:p>
    <w:p>
      <w:pPr>
        <w:numPr>
          <w:ilvl w:val="0"/>
          <w:numId w:val="2"/>
        </w:numPr>
      </w:pPr>
      <w:r>
        <w:rPr>
          <w:rFonts w:ascii="Arial" w:hAnsi="Arial" w:eastAsia="Arial" w:cs="Arial"/>
          <w:color w:val="#000"/>
          <w:sz w:val="24"/>
          <w:szCs w:val="24"/>
        </w:rPr>
        <w:t xml:space="preserve">No sale en período de Semana Santa ni Fin de año</w:t>
      </w:r>
    </w:p>
    <w:p>
      <w:pPr>
        <w:numPr>
          <w:ilvl w:val="0"/>
          <w:numId w:val="2"/>
        </w:numPr>
      </w:pPr>
      <w:r>
        <w:rPr>
          <w:rFonts w:ascii="Arial" w:hAnsi="Arial" w:eastAsia="Arial" w:cs="Arial"/>
          <w:color w:val="#000"/>
          <w:sz w:val="24"/>
          <w:szCs w:val="24"/>
        </w:rPr>
        <w:t xml:space="preserve">• Precio del boleto aéreo interno ( no incluido): 329 USD</w:t>
      </w:r>
    </w:p>
    <w:p>
      <w:pPr>
        <w:numPr>
          <w:ilvl w:val="0"/>
          <w:numId w:val="2"/>
        </w:numPr>
      </w:pPr>
      <w:r>
        <w:rPr>
          <w:rFonts w:ascii="Arial" w:hAnsi="Arial" w:eastAsia="Arial" w:cs="Arial"/>
          <w:color w:val="#000"/>
          <w:sz w:val="24"/>
          <w:szCs w:val="24"/>
        </w:rPr>
        <w:t xml:space="preserve">PAX</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B455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2024-03-29T12:35:49-03:00</dcterms:created>
  <dcterms:modified xsi:type="dcterms:W3CDTF">2024-03-29T12:35:49-03:00</dcterms:modified>
</cp:coreProperties>
</file>

<file path=docProps/custom.xml><?xml version="1.0" encoding="utf-8"?>
<Properties xmlns="http://schemas.openxmlformats.org/officeDocument/2006/custom-properties" xmlns:vt="http://schemas.openxmlformats.org/officeDocument/2006/docPropsVTypes"/>
</file>