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Guatemala En Tus Manos</w:t>
            </w:r>
            <w:r>
              <w:rPr>
                <w:rFonts w:ascii="Arial" w:hAnsi="Arial" w:eastAsia="Arial" w:cs="Arial"/>
                <w:color w:val="#013785"/>
                <w:sz w:val="60"/>
                <w:szCs w:val="60"/>
                <w:i w:val="1"/>
                <w:iCs w:val="1"/>
              </w:rPr>
              <w:t xml:space="preserve"> / Guatemala</w:t>
            </w:r>
          </w:p>
          <w:p>
            <w:pPr/>
            <w:r>
              <w:rPr>
                <w:rFonts w:ascii="Arial" w:hAnsi="Arial" w:eastAsia="Arial" w:cs="Arial"/>
                <w:color w:val="#013785"/>
                <w:sz w:val="30"/>
                <w:szCs w:val="30"/>
                <w:b w:val="1"/>
                <w:bCs w:val="1"/>
              </w:rPr>
              <w:t xml:space="preserve">5 días / 4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522</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Guatemala / Hotel en servicio compartido</w:t>
            </w:r>
          </w:p>
          <w:p>
            <w:pPr>
              <w:numPr>
                <w:ilvl w:val="0"/>
                <w:numId w:val="2"/>
              </w:numPr>
            </w:pPr>
            <w:r>
              <w:rPr>
                <w:rFonts w:ascii="Arial" w:hAnsi="Arial" w:eastAsia="Arial" w:cs="Arial"/>
                <w:color w:val="#000"/>
                <w:sz w:val="24"/>
                <w:szCs w:val="24"/>
              </w:rPr>
              <w:t xml:space="preserve">4 noches de alojamiento hotel seleccionado, Solo desayuno</w:t>
            </w:r>
          </w:p>
          <w:p>
            <w:pPr>
              <w:numPr>
                <w:ilvl w:val="0"/>
                <w:numId w:val="2"/>
              </w:numPr>
            </w:pPr>
            <w:r>
              <w:rPr>
                <w:rFonts w:ascii="Arial" w:hAnsi="Arial" w:eastAsia="Arial" w:cs="Arial"/>
                <w:color w:val="#000"/>
                <w:sz w:val="24"/>
                <w:szCs w:val="24"/>
              </w:rPr>
              <w:t xml:space="preserve">Admisiones a los lugares a visitar</w:t>
            </w:r>
          </w:p>
          <w:p>
            <w:pPr>
              <w:numPr>
                <w:ilvl w:val="0"/>
                <w:numId w:val="2"/>
              </w:numPr>
            </w:pPr>
            <w:r>
              <w:rPr>
                <w:rFonts w:ascii="Arial" w:hAnsi="Arial" w:eastAsia="Arial" w:cs="Arial"/>
                <w:color w:val="#000"/>
                <w:sz w:val="24"/>
                <w:szCs w:val="24"/>
              </w:rPr>
              <w:t xml:space="preserve">F/D Visita por Antigua Guatemala (No incluye almuerzo)</w:t>
            </w:r>
          </w:p>
          <w:p>
            <w:pPr>
              <w:numPr>
                <w:ilvl w:val="0"/>
                <w:numId w:val="2"/>
              </w:numPr>
            </w:pPr>
            <w:r>
              <w:rPr>
                <w:rFonts w:ascii="Arial" w:hAnsi="Arial" w:eastAsia="Arial" w:cs="Arial"/>
                <w:color w:val="#000"/>
                <w:sz w:val="24"/>
                <w:szCs w:val="24"/>
              </w:rPr>
              <w:t xml:space="preserve">F/D Visita Chichicastenango y Lago Atitlán (No incluye almuerzo)</w:t>
            </w:r>
          </w:p>
          <w:p>
            <w:pPr>
              <w:numPr>
                <w:ilvl w:val="0"/>
                <w:numId w:val="2"/>
              </w:numPr>
            </w:pPr>
            <w:r>
              <w:rPr>
                <w:rFonts w:ascii="Arial" w:hAnsi="Arial" w:eastAsia="Arial" w:cs="Arial"/>
                <w:color w:val="#000"/>
                <w:sz w:val="24"/>
                <w:szCs w:val="24"/>
              </w:rPr>
              <w:t xml:space="preserve">Traslado hotel / Aeropuerto Guatemala en servicio compartido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Stofella</w:t>
            </w:r>
          </w:p>
        </w:tc>
        <w:tc>
          <w:tcPr>
            <w:tcW w:w="2000" w:type="dxa"/>
            <w:vAlign w:val="center"/>
            <w:vMerge w:val="restart"/>
          </w:tcPr>
          <w:p>
            <w:pPr>
              <w:jc w:val="center"/>
            </w:pPr>
            <w:r>
              <w:rPr>
                <w:color w:val="black"/>
                <w:sz w:val="18"/>
                <w:szCs w:val="18"/>
              </w:rPr>
              <w:t xml:space="preserve">02/01/2024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726</w:t>
            </w:r>
          </w:p>
        </w:tc>
        <w:tc>
          <w:tcPr>
            <w:tcW w:w="2000" w:type="dxa"/>
            <w:vAlign w:val="center"/>
            <w:vMerge w:val="restart"/>
          </w:tcPr>
          <w:p>
            <w:pPr>
              <w:jc w:val="center"/>
            </w:pPr>
            <w:r>
              <w:rPr>
                <w:color w:val="black"/>
                <w:sz w:val="18"/>
                <w:szCs w:val="18"/>
              </w:rPr>
              <w:t xml:space="preserve">522</w:t>
            </w:r>
          </w:p>
        </w:tc>
        <w:tc>
          <w:tcPr>
            <w:tcW w:w="2000" w:type="dxa"/>
            <w:vAlign w:val="center"/>
            <w:vMerge w:val="restart"/>
          </w:tcPr>
          <w:p>
            <w:pPr>
              <w:jc w:val="center"/>
            </w:pPr>
            <w:r>
              <w:rPr>
                <w:color w:val="black"/>
                <w:sz w:val="18"/>
                <w:szCs w:val="18"/>
              </w:rPr>
              <w:t xml:space="preserve">502</w:t>
            </w:r>
          </w:p>
        </w:tc>
        <w:tc>
          <w:tcPr>
            <w:tcW w:w="2000" w:type="dxa"/>
            <w:vAlign w:val="center"/>
            <w:vMerge w:val="restart"/>
          </w:tcPr>
          <w:p>
            <w:pPr>
              <w:jc w:val="center"/>
            </w:pPr>
            <w:r>
              <w:rPr>
                <w:color w:val="black"/>
                <w:sz w:val="18"/>
                <w:szCs w:val="18"/>
              </w:rPr>
              <w:t xml:space="preserve">338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Gran Tikal Futura</w:t>
            </w:r>
          </w:p>
        </w:tc>
        <w:tc>
          <w:tcPr>
            <w:tcW w:w="2000" w:type="dxa"/>
            <w:vAlign w:val="center"/>
            <w:vMerge w:val="restart"/>
          </w:tcPr>
          <w:p>
            <w:pPr>
              <w:jc w:val="center"/>
            </w:pPr>
            <w:r>
              <w:rPr>
                <w:color w:val="black"/>
                <w:sz w:val="18"/>
                <w:szCs w:val="18"/>
              </w:rPr>
              <w:t xml:space="preserve">02/01/2024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765</w:t>
            </w:r>
          </w:p>
        </w:tc>
        <w:tc>
          <w:tcPr>
            <w:tcW w:w="2000" w:type="dxa"/>
            <w:vAlign w:val="center"/>
            <w:vMerge w:val="restart"/>
          </w:tcPr>
          <w:p>
            <w:pPr>
              <w:jc w:val="center"/>
            </w:pPr>
            <w:r>
              <w:rPr>
                <w:color w:val="black"/>
                <w:sz w:val="18"/>
                <w:szCs w:val="18"/>
              </w:rPr>
              <w:t xml:space="preserve">555</w:t>
            </w:r>
          </w:p>
        </w:tc>
        <w:tc>
          <w:tcPr>
            <w:tcW w:w="2000" w:type="dxa"/>
            <w:vAlign w:val="center"/>
            <w:vMerge w:val="restart"/>
          </w:tcPr>
          <w:p>
            <w:pPr>
              <w:jc w:val="center"/>
            </w:pPr>
            <w:r>
              <w:rPr>
                <w:color w:val="black"/>
                <w:sz w:val="18"/>
                <w:szCs w:val="18"/>
              </w:rPr>
              <w:t xml:space="preserve">535</w:t>
            </w:r>
          </w:p>
        </w:tc>
        <w:tc>
          <w:tcPr>
            <w:tcW w:w="2000" w:type="dxa"/>
            <w:vAlign w:val="center"/>
            <w:vMerge w:val="restart"/>
          </w:tcPr>
          <w:p>
            <w:pPr>
              <w:jc w:val="center"/>
            </w:pPr>
            <w:r>
              <w:rPr>
                <w:color w:val="black"/>
                <w:sz w:val="18"/>
                <w:szCs w:val="18"/>
              </w:rPr>
              <w:t xml:space="preserve">357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Barcelo</w:t>
            </w:r>
          </w:p>
        </w:tc>
        <w:tc>
          <w:tcPr>
            <w:tcW w:w="2000" w:type="dxa"/>
            <w:vAlign w:val="center"/>
            <w:vMerge w:val="restart"/>
          </w:tcPr>
          <w:p>
            <w:pPr>
              <w:jc w:val="center"/>
            </w:pPr>
            <w:r>
              <w:rPr>
                <w:color w:val="black"/>
                <w:sz w:val="18"/>
                <w:szCs w:val="18"/>
              </w:rPr>
              <w:t xml:space="preserve">02/01/2024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897</w:t>
            </w:r>
          </w:p>
        </w:tc>
        <w:tc>
          <w:tcPr>
            <w:tcW w:w="2000" w:type="dxa"/>
            <w:vAlign w:val="center"/>
            <w:vMerge w:val="restart"/>
          </w:tcPr>
          <w:p>
            <w:pPr>
              <w:jc w:val="center"/>
            </w:pPr>
            <w:r>
              <w:rPr>
                <w:color w:val="black"/>
                <w:sz w:val="18"/>
                <w:szCs w:val="18"/>
              </w:rPr>
              <w:t xml:space="preserve">574</w:t>
            </w:r>
          </w:p>
        </w:tc>
        <w:tc>
          <w:tcPr>
            <w:tcW w:w="2000" w:type="dxa"/>
            <w:vAlign w:val="center"/>
            <w:vMerge w:val="restart"/>
          </w:tcPr>
          <w:p>
            <w:pPr>
              <w:jc w:val="center"/>
            </w:pPr>
            <w:r>
              <w:rPr>
                <w:color w:val="black"/>
                <w:sz w:val="18"/>
                <w:szCs w:val="18"/>
              </w:rPr>
              <w:t xml:space="preserve">581</w:t>
            </w:r>
          </w:p>
        </w:tc>
        <w:tc>
          <w:tcPr>
            <w:tcW w:w="2000" w:type="dxa"/>
            <w:vAlign w:val="center"/>
            <w:vMerge w:val="restart"/>
          </w:tcPr>
          <w:p>
            <w:pPr>
              <w:jc w:val="center"/>
            </w:pPr>
            <w:r>
              <w:rPr>
                <w:color w:val="black"/>
                <w:sz w:val="18"/>
                <w:szCs w:val="18"/>
              </w:rPr>
              <w:t xml:space="preserve">370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20 de Diciembre 2024 </w:t>
      </w:r>
    </w:p>
    <w:p>
      <w:pPr>
        <w:numPr>
          <w:ilvl w:val="0"/>
          <w:numId w:val="2"/>
        </w:numPr>
      </w:pPr>
      <w:r>
        <w:rPr>
          <w:rFonts w:ascii="Arial" w:hAnsi="Arial" w:eastAsia="Arial" w:cs="Arial"/>
          <w:color w:val="#000"/>
          <w:sz w:val="24"/>
          <w:szCs w:val="24"/>
        </w:rPr>
        <w:t xml:space="preserve"> Permite viajar: Inicio de Viaje: 02 de enero de 2024 </w:t>
      </w:r>
    </w:p>
    <w:p>
      <w:pPr>
        <w:numPr>
          <w:ilvl w:val="0"/>
          <w:numId w:val="2"/>
        </w:numPr>
      </w:pPr>
      <w:r>
        <w:rPr>
          <w:rFonts w:ascii="Arial" w:hAnsi="Arial" w:eastAsia="Arial" w:cs="Arial"/>
          <w:color w:val="#000"/>
          <w:sz w:val="24"/>
          <w:szCs w:val="24"/>
        </w:rPr>
        <w:t xml:space="preserve"> Viaje Finalizado: 20 de diciembre 2024.</w:t>
      </w:r>
    </w:p>
    <w:p>
      <w:pPr>
        <w:numPr>
          <w:ilvl w:val="0"/>
          <w:numId w:val="2"/>
        </w:numPr>
      </w:pPr>
      <w:r>
        <w:rPr>
          <w:rFonts w:ascii="Arial" w:hAnsi="Arial" w:eastAsia="Arial" w:cs="Arial"/>
          <w:color w:val="#000"/>
          <w:sz w:val="24"/>
          <w:szCs w:val="24"/>
        </w:rPr>
        <w:t xml:space="preserve"> Suplemento para 1 pasajero viajando solo en cualquier categoría  US  296 + Tarifa en sencilla. </w:t>
      </w:r>
    </w:p>
    <w:p>
      <w:pPr>
        <w:numPr>
          <w:ilvl w:val="0"/>
          <w:numId w:val="2"/>
        </w:numPr>
      </w:pPr>
      <w:r>
        <w:rPr>
          <w:rFonts w:ascii="Arial" w:hAnsi="Arial" w:eastAsia="Arial" w:cs="Arial"/>
          <w:color w:val="#000"/>
          <w:sz w:val="24"/>
          <w:szCs w:val="24"/>
        </w:rPr>
        <w:t xml:space="preserve"> Se les recomienda a los pasajeros No cambiar dólares en el Aeropuerto Internacional La Aurora a su llegada a Guatemala, por ser tener el tipo de cambio muy bajo. </w:t>
      </w:r>
    </w:p>
    <w:p>
      <w:pPr>
        <w:numPr>
          <w:ilvl w:val="0"/>
          <w:numId w:val="2"/>
        </w:numPr>
      </w:pPr>
      <w:r>
        <w:rPr>
          <w:rFonts w:ascii="Arial" w:hAnsi="Arial" w:eastAsia="Arial" w:cs="Arial"/>
          <w:color w:val="#000"/>
          <w:sz w:val="24"/>
          <w:szCs w:val="24"/>
        </w:rPr>
        <w:t xml:space="preserve"> Para evitar inconveniente con el cambio de divisa, asegúrese que los billetes No esten manchados con sellos de casas de cambio, rotos, no remendados. </w:t>
      </w:r>
    </w:p>
    <w:p>
      <w:pPr>
        <w:numPr>
          <w:ilvl w:val="0"/>
          <w:numId w:val="2"/>
        </w:numPr>
      </w:pPr>
      <w:r>
        <w:rPr>
          <w:rFonts w:ascii="Arial" w:hAnsi="Arial" w:eastAsia="Arial" w:cs="Arial"/>
          <w:color w:val="#000"/>
          <w:sz w:val="24"/>
          <w:szCs w:val="24"/>
        </w:rPr>
        <w:t xml:space="preserve">programa sale con mínimo de 2 PAX. </w:t>
      </w:r>
    </w:p>
    <w:p>
      <w:pPr>
        <w:numPr>
          <w:ilvl w:val="0"/>
          <w:numId w:val="2"/>
        </w:numPr>
      </w:pPr>
      <w:r>
        <w:rPr>
          <w:rFonts w:ascii="Arial" w:hAnsi="Arial" w:eastAsia="Arial" w:cs="Arial"/>
          <w:color w:val="#000"/>
          <w:sz w:val="24"/>
          <w:szCs w:val="24"/>
        </w:rPr>
        <w:t xml:space="preserve"> OPERA PARA ÉPOCA DE SEMANA SANTA Y  FIN DE AÑO</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04CA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2024-04-29T05:28:59-04:00</dcterms:created>
  <dcterms:modified xsi:type="dcterms:W3CDTF">2024-04-29T05:28:59-04:00</dcterms:modified>
</cp:coreProperties>
</file>

<file path=docProps/custom.xml><?xml version="1.0" encoding="utf-8"?>
<Properties xmlns="http://schemas.openxmlformats.org/officeDocument/2006/custom-properties" xmlns:vt="http://schemas.openxmlformats.org/officeDocument/2006/docPropsVTypes"/>
</file>