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La Paz</w:t>
            </w:r>
            <w:r>
              <w:rPr>
                <w:rFonts w:ascii="Arial" w:hAnsi="Arial" w:eastAsia="Arial" w:cs="Arial"/>
                <w:color w:val="#013785"/>
                <w:sz w:val="60"/>
                <w:szCs w:val="60"/>
                <w:i w:val="1"/>
                <w:iCs w:val="1"/>
              </w:rPr>
              <w:t xml:space="preserve"> / Bolivia</w:t>
            </w:r>
          </w:p>
          <w:p>
            <w:pPr/>
            <w:r>
              <w:rPr>
                <w:rFonts w:ascii="Arial" w:hAnsi="Arial" w:eastAsia="Arial" w:cs="Arial"/>
                <w:color w:val="#013785"/>
                <w:sz w:val="30"/>
                <w:szCs w:val="30"/>
                <w:b w:val="1"/>
                <w:bCs w:val="1"/>
              </w:rPr>
              <w:t xml:space="preserve">5 días / 4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302</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4 noches de alojamiento hotel seleccionado, Solo desayuno</w:t>
            </w:r>
          </w:p>
          <w:p>
            <w:pPr>
              <w:numPr>
                <w:ilvl w:val="0"/>
                <w:numId w:val="2"/>
              </w:numPr>
            </w:pPr>
            <w:r>
              <w:rPr>
                <w:rFonts w:ascii="Arial" w:hAnsi="Arial" w:eastAsia="Arial" w:cs="Arial"/>
                <w:color w:val="#000"/>
                <w:sz w:val="24"/>
                <w:szCs w:val="24"/>
              </w:rPr>
              <w:t xml:space="preserve">Paseo por la Ciudad y Valle de la Luna regular</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hasta 69 años. I</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LP COLUMBUS</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455</w:t>
            </w:r>
          </w:p>
        </w:tc>
        <w:tc>
          <w:tcPr>
            <w:tcW w:w="2000" w:type="dxa"/>
            <w:vAlign w:val="center"/>
            <w:vMerge w:val="restart"/>
          </w:tcPr>
          <w:p>
            <w:pPr>
              <w:jc w:val="center"/>
            </w:pPr>
            <w:r>
              <w:rPr>
                <w:color w:val="black"/>
                <w:sz w:val="18"/>
                <w:szCs w:val="18"/>
              </w:rPr>
              <w:t xml:space="preserve">302</w:t>
            </w:r>
          </w:p>
        </w:tc>
        <w:tc>
          <w:tcPr>
            <w:tcW w:w="2000" w:type="dxa"/>
            <w:vAlign w:val="center"/>
            <w:vMerge w:val="restart"/>
          </w:tcPr>
          <w:p>
            <w:pPr>
              <w:jc w:val="center"/>
            </w:pPr>
            <w:r>
              <w:rPr>
                <w:color w:val="black"/>
                <w:sz w:val="18"/>
                <w:szCs w:val="18"/>
              </w:rPr>
              <w:t xml:space="preserve">293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EUROPA</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665</w:t>
            </w:r>
          </w:p>
        </w:tc>
        <w:tc>
          <w:tcPr>
            <w:tcW w:w="2000" w:type="dxa"/>
            <w:vAlign w:val="center"/>
            <w:vMerge w:val="restart"/>
          </w:tcPr>
          <w:p>
            <w:pPr>
              <w:jc w:val="center"/>
            </w:pPr>
            <w:r>
              <w:rPr>
                <w:color w:val="black"/>
                <w:sz w:val="18"/>
                <w:szCs w:val="18"/>
              </w:rPr>
              <w:t xml:space="preserve">460</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REAL APART HOTEL</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760</w:t>
            </w:r>
          </w:p>
        </w:tc>
        <w:tc>
          <w:tcPr>
            <w:tcW w:w="2000" w:type="dxa"/>
            <w:vAlign w:val="center"/>
            <w:vMerge w:val="restart"/>
          </w:tcPr>
          <w:p>
            <w:pPr>
              <w:jc w:val="center"/>
            </w:pPr>
            <w:r>
              <w:rPr>
                <w:color w:val="black"/>
                <w:sz w:val="18"/>
                <w:szCs w:val="18"/>
              </w:rPr>
              <w:t xml:space="preserve">460</w:t>
            </w:r>
          </w:p>
        </w:tc>
        <w:tc>
          <w:tcPr>
            <w:tcW w:w="2000" w:type="dxa"/>
            <w:vAlign w:val="center"/>
            <w:vMerge w:val="restart"/>
          </w:tcPr>
          <w:p>
            <w:pPr>
              <w:jc w:val="center"/>
            </w:pPr>
            <w:r>
              <w:rPr>
                <w:color w:val="black"/>
                <w:sz w:val="18"/>
                <w:szCs w:val="18"/>
              </w:rPr>
              <w:t xml:space="preserve">448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CAMINO REAL SUITES</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865</w:t>
            </w:r>
          </w:p>
        </w:tc>
        <w:tc>
          <w:tcPr>
            <w:tcW w:w="2000" w:type="dxa"/>
            <w:vAlign w:val="center"/>
            <w:vMerge w:val="restart"/>
          </w:tcPr>
          <w:p>
            <w:pPr>
              <w:jc w:val="center"/>
            </w:pPr>
            <w:r>
              <w:rPr>
                <w:color w:val="black"/>
                <w:sz w:val="18"/>
                <w:szCs w:val="18"/>
              </w:rPr>
              <w:t xml:space="preserve">549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CASA GRANDE HOTEL</w:t>
            </w:r>
          </w:p>
        </w:tc>
        <w:tc>
          <w:tcPr>
            <w:tcW w:w="2000" w:type="dxa"/>
            <w:vAlign w:val="center"/>
            <w:vMerge w:val="restart"/>
          </w:tcPr>
          <w:p>
            <w:pPr>
              <w:jc w:val="center"/>
            </w:pPr>
            <w:r>
              <w:rPr>
                <w:color w:val="black"/>
                <w:sz w:val="18"/>
                <w:szCs w:val="18"/>
              </w:rPr>
              <w:t xml:space="preserve">06/01/2024</w:t>
            </w:r>
          </w:p>
        </w:tc>
        <w:tc>
          <w:tcPr>
            <w:tcW w:w="2000" w:type="dxa"/>
            <w:vAlign w:val="center"/>
            <w:vMerge w:val="restart"/>
          </w:tcPr>
          <w:p>
            <w:pPr>
              <w:jc w:val="center"/>
            </w:pPr>
            <w:r>
              <w:rPr>
                <w:color w:val="black"/>
                <w:sz w:val="18"/>
                <w:szCs w:val="18"/>
              </w:rPr>
              <w:t xml:space="preserve">31/12/2024</w:t>
            </w:r>
          </w:p>
        </w:tc>
        <w:tc>
          <w:tcPr>
            <w:tcW w:w="2000" w:type="dxa"/>
            <w:vAlign w:val="center"/>
            <w:vMerge w:val="restart"/>
          </w:tcPr>
          <w:p>
            <w:pPr>
              <w:jc w:val="center"/>
            </w:pPr>
            <w:r>
              <w:rPr>
                <w:color w:val="black"/>
                <w:sz w:val="18"/>
                <w:szCs w:val="18"/>
              </w:rPr>
              <w:t xml:space="preserve">1007</w:t>
            </w:r>
          </w:p>
        </w:tc>
        <w:tc>
          <w:tcPr>
            <w:tcW w:w="2000" w:type="dxa"/>
            <w:vAlign w:val="center"/>
            <w:vMerge w:val="restart"/>
          </w:tcPr>
          <w:p>
            <w:pPr>
              <w:jc w:val="center"/>
            </w:pPr>
            <w:r>
              <w:rPr>
                <w:color w:val="black"/>
                <w:sz w:val="18"/>
                <w:szCs w:val="18"/>
              </w:rPr>
              <w:t xml:space="preserve">628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31 Diciembre 2024  </w:t>
      </w:r>
    </w:p>
    <w:p>
      <w:pPr>
        <w:numPr>
          <w:ilvl w:val="0"/>
          <w:numId w:val="2"/>
        </w:numPr>
      </w:pPr>
      <w:r>
        <w:rPr>
          <w:rFonts w:ascii="Arial" w:hAnsi="Arial" w:eastAsia="Arial" w:cs="Arial"/>
          <w:color w:val="#000"/>
          <w:sz w:val="24"/>
          <w:szCs w:val="24"/>
        </w:rPr>
        <w:t xml:space="preserve"> Permite viajar: Inicio de Viaje: 06 Enero 2024</w:t>
      </w:r>
    </w:p>
    <w:p>
      <w:pPr>
        <w:numPr>
          <w:ilvl w:val="0"/>
          <w:numId w:val="2"/>
        </w:numPr>
      </w:pPr>
      <w:r>
        <w:rPr>
          <w:rFonts w:ascii="Arial" w:hAnsi="Arial" w:eastAsia="Arial" w:cs="Arial"/>
          <w:color w:val="#000"/>
          <w:sz w:val="24"/>
          <w:szCs w:val="24"/>
        </w:rPr>
        <w:t xml:space="preserve"> Viaje Finalizado: 31 de diciembre 2024.</w:t>
      </w:r>
    </w:p>
    <w:p>
      <w:pPr>
        <w:numPr>
          <w:ilvl w:val="0"/>
          <w:numId w:val="2"/>
        </w:numPr>
      </w:pPr>
      <w:r>
        <w:rPr>
          <w:rFonts w:ascii="Arial" w:hAnsi="Arial" w:eastAsia="Arial" w:cs="Arial"/>
          <w:color w:val="#000"/>
          <w:sz w:val="24"/>
          <w:szCs w:val="24"/>
        </w:rPr>
        <w:t xml:space="preserve"> Política de niños, consultar a su ejecutivo de cuentas.</w:t>
      </w:r>
    </w:p>
    <w:p>
      <w:pPr>
        <w:numPr>
          <w:ilvl w:val="0"/>
          <w:numId w:val="2"/>
        </w:numPr>
      </w:pPr>
      <w:r>
        <w:rPr>
          <w:rFonts w:ascii="Arial" w:hAnsi="Arial" w:eastAsia="Arial" w:cs="Arial"/>
          <w:color w:val="#000"/>
          <w:sz w:val="24"/>
          <w:szCs w:val="24"/>
        </w:rPr>
        <w:t xml:space="preserve"> Tour sale con mínimo 2 PAX.</w:t>
      </w:r>
    </w:p>
    <w:p>
      <w:pPr>
        <w:numPr>
          <w:ilvl w:val="0"/>
          <w:numId w:val="2"/>
        </w:numPr>
      </w:pPr>
      <w:r>
        <w:rPr>
          <w:rFonts w:ascii="Arial" w:hAnsi="Arial" w:eastAsia="Arial" w:cs="Arial"/>
          <w:color w:val="#000"/>
          <w:sz w:val="24"/>
          <w:szCs w:val="24"/>
        </w:rPr>
        <w:t xml:space="preserve"> Tarifas no aplicables a fechas festivas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027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2024-05-07T21:15:05-04:00</dcterms:created>
  <dcterms:modified xsi:type="dcterms:W3CDTF">2024-05-07T21:15:05-04:00</dcterms:modified>
</cp:coreProperties>
</file>

<file path=docProps/custom.xml><?xml version="1.0" encoding="utf-8"?>
<Properties xmlns="http://schemas.openxmlformats.org/officeDocument/2006/custom-properties" xmlns:vt="http://schemas.openxmlformats.org/officeDocument/2006/docPropsVTypes"/>
</file>