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Cuzco Capital De Tahuantinsuyo</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Traslado a la estación de tren.</w:t>
            </w:r>
          </w:p>
          <w:p>
            <w:pPr>
              <w:numPr>
                <w:ilvl w:val="0"/>
                <w:numId w:val="2"/>
              </w:numPr>
            </w:pPr>
            <w:r>
              <w:rPr>
                <w:rFonts w:ascii="Arial" w:hAnsi="Arial" w:eastAsia="Arial" w:cs="Arial"/>
                <w:color w:val="#000"/>
                <w:sz w:val="24"/>
                <w:szCs w:val="24"/>
              </w:rPr>
              <w:t xml:space="preserve">3 noches de alojamiento hotel seleccionado, solo desayuno</w:t>
            </w:r>
          </w:p>
          <w:p>
            <w:pPr>
              <w:numPr>
                <w:ilvl w:val="0"/>
                <w:numId w:val="2"/>
              </w:numPr>
            </w:pPr>
            <w:r>
              <w:rPr>
                <w:rFonts w:ascii="Arial" w:hAnsi="Arial" w:eastAsia="Arial" w:cs="Arial"/>
                <w:color w:val="#000"/>
                <w:sz w:val="24"/>
                <w:szCs w:val="24"/>
              </w:rPr>
              <w:t xml:space="preserve">1 noche de alojamiento en el Valle Sagrado, solo desayuno</w:t>
            </w:r>
          </w:p>
          <w:p>
            <w:pPr>
              <w:numPr>
                <w:ilvl w:val="0"/>
                <w:numId w:val="2"/>
              </w:numPr>
            </w:pPr>
            <w:r>
              <w:rPr>
                <w:rFonts w:ascii="Arial" w:hAnsi="Arial" w:eastAsia="Arial" w:cs="Arial"/>
                <w:color w:val="#000"/>
                <w:sz w:val="24"/>
                <w:szCs w:val="24"/>
              </w:rPr>
              <w:t xml:space="preserve">Todas las entradas a los atractivos descritos</w:t>
            </w:r>
          </w:p>
          <w:p>
            <w:pPr>
              <w:numPr>
                <w:ilvl w:val="0"/>
                <w:numId w:val="2"/>
              </w:numPr>
            </w:pPr>
            <w:r>
              <w:rPr>
                <w:rFonts w:ascii="Arial" w:hAnsi="Arial" w:eastAsia="Arial" w:cs="Arial"/>
                <w:color w:val="#000"/>
                <w:sz w:val="24"/>
                <w:szCs w:val="24"/>
              </w:rPr>
              <w:t xml:space="preserve">Boleto de tren de ida y vuelta a Machu Picchu según categoría seleccionada.</w:t>
            </w:r>
          </w:p>
          <w:p>
            <w:pPr>
              <w:numPr>
                <w:ilvl w:val="0"/>
                <w:numId w:val="2"/>
              </w:numPr>
            </w:pPr>
            <w:r>
              <w:rPr>
                <w:rFonts w:ascii="Arial" w:hAnsi="Arial" w:eastAsia="Arial" w:cs="Arial"/>
                <w:color w:val="#000"/>
                <w:sz w:val="24"/>
                <w:szCs w:val="24"/>
              </w:rPr>
              <w:t xml:space="preserve">Visitas en compartido con guías en bilingüe español e inglés.</w:t>
            </w:r>
          </w:p>
          <w:p>
            <w:pPr>
              <w:numPr>
                <w:ilvl w:val="0"/>
                <w:numId w:val="2"/>
              </w:numPr>
            </w:pPr>
            <w:r>
              <w:rPr>
                <w:rFonts w:ascii="Arial" w:hAnsi="Arial" w:eastAsia="Arial" w:cs="Arial"/>
                <w:color w:val="#000"/>
                <w:sz w:val="24"/>
                <w:szCs w:val="24"/>
              </w:rPr>
              <w:t xml:space="preserve">2 almuerzos.</w:t>
            </w:r>
          </w:p>
          <w:p>
            <w:pPr>
              <w:numPr>
                <w:ilvl w:val="0"/>
                <w:numId w:val="2"/>
              </w:numPr>
            </w:pPr>
            <w:r>
              <w:rPr>
                <w:rFonts w:ascii="Arial" w:hAnsi="Arial" w:eastAsia="Arial" w:cs="Arial"/>
                <w:color w:val="#000"/>
                <w:sz w:val="24"/>
                <w:szCs w:val="24"/>
              </w:rPr>
              <w:t xml:space="preserve">Desayunos diarios.</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pasajeros hasta 69 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Mabey Cusco / MABEY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1128</w:t>
            </w:r>
          </w:p>
        </w:tc>
        <w:tc>
          <w:tcPr>
            <w:tcW w:w="2000" w:type="dxa"/>
            <w:vAlign w:val="center"/>
            <w:vMerge w:val="restart"/>
          </w:tcPr>
          <w:p>
            <w:pPr>
              <w:jc w:val="center"/>
            </w:pPr>
            <w:r>
              <w:rPr>
                <w:color w:val="black"/>
                <w:sz w:val="18"/>
                <w:szCs w:val="18"/>
              </w:rPr>
              <w:t xml:space="preserve">935</w:t>
            </w:r>
          </w:p>
        </w:tc>
        <w:tc>
          <w:tcPr>
            <w:tcW w:w="2000" w:type="dxa"/>
            <w:vAlign w:val="center"/>
            <w:vMerge w:val="restart"/>
          </w:tcPr>
          <w:p>
            <w:pPr>
              <w:jc w:val="center"/>
            </w:pPr>
            <w:r>
              <w:rPr>
                <w:color w:val="black"/>
                <w:sz w:val="18"/>
                <w:szCs w:val="18"/>
              </w:rPr>
              <w:t xml:space="preserve">926</w:t>
            </w:r>
          </w:p>
        </w:tc>
        <w:tc>
          <w:tcPr>
            <w:tcW w:w="2000" w:type="dxa"/>
            <w:vAlign w:val="center"/>
            <w:vMerge w:val="restart"/>
          </w:tcPr>
          <w:p>
            <w:pPr>
              <w:jc w:val="center"/>
            </w:pPr>
            <w:r>
              <w:rPr>
                <w:color w:val="black"/>
                <w:sz w:val="18"/>
                <w:szCs w:val="18"/>
              </w:rPr>
              <w:t xml:space="preserve">570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Anden Inca Hotel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945</w:t>
            </w:r>
          </w:p>
        </w:tc>
        <w:tc>
          <w:tcPr>
            <w:tcW w:w="2000" w:type="dxa"/>
            <w:vAlign w:val="center"/>
            <w:vMerge w:val="restart"/>
          </w:tcPr>
          <w:p>
            <w:pPr>
              <w:jc w:val="center"/>
            </w:pPr>
            <w:r>
              <w:rPr>
                <w:color w:val="black"/>
                <w:sz w:val="18"/>
                <w:szCs w:val="18"/>
              </w:rPr>
              <w:t xml:space="preserve">938</w:t>
            </w:r>
          </w:p>
        </w:tc>
        <w:tc>
          <w:tcPr>
            <w:tcW w:w="2000" w:type="dxa"/>
            <w:vAlign w:val="center"/>
            <w:vMerge w:val="restart"/>
          </w:tcPr>
          <w:p>
            <w:pPr>
              <w:jc w:val="center"/>
            </w:pPr>
            <w:r>
              <w:rPr>
                <w:color w:val="black"/>
                <w:sz w:val="18"/>
                <w:szCs w:val="18"/>
              </w:rPr>
              <w:t xml:space="preserve">586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Terra Andina Mansion Colonial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1222</w:t>
            </w:r>
          </w:p>
        </w:tc>
        <w:tc>
          <w:tcPr>
            <w:tcW w:w="2000" w:type="dxa"/>
            <w:vAlign w:val="center"/>
            <w:vMerge w:val="restart"/>
          </w:tcPr>
          <w:p>
            <w:pPr>
              <w:jc w:val="center"/>
            </w:pPr>
            <w:r>
              <w:rPr>
                <w:color w:val="black"/>
                <w:sz w:val="18"/>
                <w:szCs w:val="18"/>
              </w:rPr>
              <w:t xml:space="preserve">968</w:t>
            </w:r>
          </w:p>
        </w:tc>
        <w:tc>
          <w:tcPr>
            <w:tcW w:w="2000" w:type="dxa"/>
            <w:vAlign w:val="center"/>
            <w:vMerge w:val="restart"/>
          </w:tcPr>
          <w:p>
            <w:pPr>
              <w:jc w:val="center"/>
            </w:pPr>
            <w:r>
              <w:rPr>
                <w:color w:val="black"/>
                <w:sz w:val="18"/>
                <w:szCs w:val="18"/>
              </w:rPr>
              <w:t xml:space="preserve">962</w:t>
            </w:r>
          </w:p>
        </w:tc>
        <w:tc>
          <w:tcPr>
            <w:tcW w:w="2000" w:type="dxa"/>
            <w:vAlign w:val="center"/>
            <w:vMerge w:val="restart"/>
          </w:tcPr>
          <w:p>
            <w:pPr>
              <w:jc w:val="center"/>
            </w:pPr>
            <w:r>
              <w:rPr>
                <w:color w:val="black"/>
                <w:sz w:val="18"/>
                <w:szCs w:val="18"/>
              </w:rPr>
              <w:t xml:space="preserve">613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1410</w:t>
            </w:r>
          </w:p>
        </w:tc>
        <w:tc>
          <w:tcPr>
            <w:tcW w:w="2000" w:type="dxa"/>
            <w:vAlign w:val="center"/>
            <w:vMerge w:val="restart"/>
          </w:tcPr>
          <w:p>
            <w:pPr>
              <w:jc w:val="center"/>
            </w:pPr>
            <w:r>
              <w:rPr>
                <w:color w:val="black"/>
                <w:sz w:val="18"/>
                <w:szCs w:val="18"/>
              </w:rPr>
              <w:t xml:space="preserve">1115</w:t>
            </w:r>
          </w:p>
        </w:tc>
        <w:tc>
          <w:tcPr>
            <w:tcW w:w="2000" w:type="dxa"/>
            <w:vAlign w:val="center"/>
            <w:vMerge w:val="restart"/>
          </w:tcPr>
          <w:p>
            <w:pPr>
              <w:jc w:val="center"/>
            </w:pPr>
            <w:r>
              <w:rPr>
                <w:color w:val="black"/>
                <w:sz w:val="18"/>
                <w:szCs w:val="18"/>
              </w:rPr>
              <w:t xml:space="preserve">1114</w:t>
            </w:r>
          </w:p>
        </w:tc>
        <w:tc>
          <w:tcPr>
            <w:tcW w:w="2000" w:type="dxa"/>
            <w:vAlign w:val="center"/>
            <w:vMerge w:val="restart"/>
          </w:tcPr>
          <w:p>
            <w:pPr>
              <w:jc w:val="center"/>
            </w:pPr>
            <w:r>
              <w:rPr>
                <w:color w:val="black"/>
                <w:sz w:val="18"/>
                <w:szCs w:val="18"/>
              </w:rPr>
              <w:t xml:space="preserve">740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Garden Inn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1623</w:t>
            </w:r>
          </w:p>
        </w:tc>
        <w:tc>
          <w:tcPr>
            <w:tcW w:w="2000" w:type="dxa"/>
            <w:vAlign w:val="center"/>
            <w:vMerge w:val="restart"/>
          </w:tcPr>
          <w:p>
            <w:pPr>
              <w:jc w:val="center"/>
            </w:pPr>
            <w:r>
              <w:rPr>
                <w:color w:val="black"/>
                <w:sz w:val="18"/>
                <w:szCs w:val="18"/>
              </w:rPr>
              <w:t xml:space="preserve">1218</w:t>
            </w:r>
          </w:p>
        </w:tc>
        <w:tc>
          <w:tcPr>
            <w:tcW w:w="2000" w:type="dxa"/>
            <w:vAlign w:val="center"/>
            <w:vMerge w:val="restart"/>
          </w:tcPr>
          <w:p>
            <w:pPr>
              <w:jc w:val="center"/>
            </w:pPr>
            <w:r>
              <w:rPr>
                <w:color w:val="black"/>
                <w:sz w:val="18"/>
                <w:szCs w:val="18"/>
              </w:rPr>
              <w:t xml:space="preserve">1205</w:t>
            </w:r>
          </w:p>
        </w:tc>
        <w:tc>
          <w:tcPr>
            <w:tcW w:w="2000" w:type="dxa"/>
            <w:vAlign w:val="center"/>
            <w:vMerge w:val="restart"/>
          </w:tcPr>
          <w:p>
            <w:pPr>
              <w:jc w:val="center"/>
            </w:pPr>
            <w:r>
              <w:rPr>
                <w:color w:val="black"/>
                <w:sz w:val="18"/>
                <w:szCs w:val="18"/>
              </w:rPr>
              <w:t xml:space="preserve">807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ARANWA CUSCO BOUTIQUE / ARANWA HOTELS AND WELLNES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2093</w:t>
            </w:r>
          </w:p>
        </w:tc>
        <w:tc>
          <w:tcPr>
            <w:tcW w:w="2000" w:type="dxa"/>
            <w:vAlign w:val="center"/>
            <w:vMerge w:val="restart"/>
          </w:tcPr>
          <w:p>
            <w:pPr>
              <w:jc w:val="center"/>
            </w:pPr>
            <w:r>
              <w:rPr>
                <w:color w:val="black"/>
                <w:sz w:val="18"/>
                <w:szCs w:val="18"/>
              </w:rPr>
              <w:t xml:space="preserve">1445</w:t>
            </w:r>
          </w:p>
        </w:tc>
        <w:tc>
          <w:tcPr>
            <w:tcW w:w="2000" w:type="dxa"/>
            <w:vAlign w:val="center"/>
            <w:vMerge w:val="restart"/>
          </w:tcPr>
          <w:p>
            <w:pPr>
              <w:jc w:val="center"/>
            </w:pPr>
            <w:r>
              <w:rPr>
                <w:color w:val="black"/>
                <w:sz w:val="18"/>
                <w:szCs w:val="18"/>
              </w:rPr>
              <w:t xml:space="preserve">1453</w:t>
            </w:r>
          </w:p>
        </w:tc>
        <w:tc>
          <w:tcPr>
            <w:tcW w:w="2000" w:type="dxa"/>
            <w:vAlign w:val="center"/>
            <w:vMerge w:val="restart"/>
          </w:tcPr>
          <w:p>
            <w:pPr>
              <w:jc w:val="center"/>
            </w:pPr>
            <w:r>
              <w:rPr>
                <w:color w:val="black"/>
                <w:sz w:val="18"/>
                <w:szCs w:val="18"/>
              </w:rPr>
              <w:t xml:space="preserve">1097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PALACIO DEL INKA / Inkaterra Hacienda Urubamba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2273</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1533</w:t>
            </w:r>
          </w:p>
        </w:tc>
        <w:tc>
          <w:tcPr>
            <w:tcW w:w="2000" w:type="dxa"/>
            <w:vAlign w:val="center"/>
            <w:vMerge w:val="restart"/>
          </w:tcPr>
          <w:p>
            <w:pPr>
              <w:jc w:val="center"/>
            </w:pPr>
            <w:r>
              <w:rPr>
                <w:color w:val="black"/>
                <w:sz w:val="18"/>
                <w:szCs w:val="18"/>
              </w:rPr>
              <w:t xml:space="preserve">1160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Cusco, Capital del Imperio</w:t>
      </w:r>
    </w:p>
    <w:p>
      <w:pPr/>
      <w:r>
        <w:rPr/>
        <w:t xml:space="preserve">Llegada a la ciudad de Cusco,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02: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 Tarde libre para disfrutar de la ciudad.</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03: Pueblo Inca de Chinchero, Terrazas de Moray y Pueblo Inca de Ollantaytambo</w:t>
      </w:r>
    </w:p>
    <w:p>
      <w:pPr/>
      <w:r>
        <w:rPr/>
        <w:t xml:space="preserve">Este día visitaremos los sitios más resaltantes del Valle Sagrado de los Incas. Partiremos hacia el </w:t>
      </w:r>
      <w:r>
        <w:rPr>
          <w:b w:val="1"/>
          <w:bCs w:val="1"/>
        </w:rPr>
        <w:t xml:space="preserve">Pueblo de Chinchero</w:t>
      </w:r>
      <w:r>
        <w:rPr/>
        <w:t xml:space="preserve">,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w:t>
      </w:r>
      <w:r>
        <w:rPr>
          <w:b w:val="1"/>
          <w:bCs w:val="1"/>
        </w:rPr>
        <w:t xml:space="preserve">Moray</w:t>
      </w:r>
      <w:r>
        <w:rPr/>
        <w:t xml:space="preserve">, bello sitio arqueológico inca compuesto de terrazas agrícolas concéntricas que sirvieron como laboratorio para recrear microclimas. </w:t>
      </w:r>
      <w:r>
        <w:rPr>
          <w:b w:val="1"/>
          <w:bCs w:val="1"/>
        </w:rPr>
        <w:t xml:space="preserve">Almuerzo</w:t>
      </w:r>
      <w:r>
        <w:rPr/>
        <w:t xml:space="preserve">. Continuaremos para visitar el último pueblo viviente de los Incas, </w:t>
      </w:r>
      <w:r>
        <w:rPr>
          <w:b w:val="1"/>
          <w:bCs w:val="1"/>
        </w:rPr>
        <w:t xml:space="preserve">Ollantaytambo.</w:t>
      </w:r>
      <w:r>
        <w:rPr/>
        <w:t xml:space="preserve">   Visitaremos el Templo de las diez ventanas, los baños de la ñusta, y el Templo del Sol. Las postales desde las alturas de Ollantaytambo cerraran este mágico día en el Valle Sagrado de los Incas. Alojamiento en la zona.</w:t>
      </w:r>
    </w:p>
    <w:p>
      <w:pPr/>
      <w:r>
        <w:rPr/>
        <w:t xml:space="preserve"> </w:t>
      </w:r>
    </w:p>
    <w:p>
      <w:pPr/>
      <w:r>
        <w:rPr>
          <w:b w:val="1"/>
          <w:bCs w:val="1"/>
        </w:rPr>
        <w:t xml:space="preserve">Día 04: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t xml:space="preserve"> </w:t>
      </w:r>
    </w:p>
    <w:p>
      <w:pPr/>
      <w:r>
        <w:rPr>
          <w:b w:val="1"/>
          <w:bCs w:val="1"/>
        </w:rPr>
        <w:t xml:space="preserve">Día 05: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de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En el hotel Palacio del Inka la triple es en base a una persona adicional en la habitación.</w:t>
      </w:r>
    </w:p>
    <w:p>
      <w:pPr>
        <w:numPr>
          <w:ilvl w:val="0"/>
          <w:numId w:val="2"/>
        </w:numPr>
      </w:pPr>
      <w:r>
        <w:rPr>
          <w:rFonts w:ascii="Arial" w:hAnsi="Arial" w:eastAsia="Arial" w:cs="Arial"/>
          <w:color w:val="#000"/>
          <w:sz w:val="24"/>
          <w:szCs w:val="24"/>
        </w:rPr>
        <w:t xml:space="preserve"> Consultar tarifas para Fechas Especiales tales como: Año Nuevo (30 dic - 01 Ene), Semana Santa, Fiestas Patrias (24-29 Jul), Navidad (23-27 Dic) y otros feriados.</w:t>
      </w:r>
    </w:p>
    <w:p>
      <w:pPr>
        <w:numPr>
          <w:ilvl w:val="0"/>
          <w:numId w:val="2"/>
        </w:numPr>
      </w:pPr>
      <w:r>
        <w:rPr>
          <w:rFonts w:ascii="Arial" w:hAnsi="Arial" w:eastAsia="Arial" w:cs="Arial"/>
          <w:color w:val="#000"/>
          <w:sz w:val="24"/>
          <w:szCs w:val="24"/>
        </w:rPr>
        <w:t xml:space="preserve"> Suplemento Tren  VISTADOME USD 70 POR PERSONA y TREN Machu Piccho 360 grados USD 42 POR PERSONA.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0886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2024-04-17T18:17:48-04:00</dcterms:created>
  <dcterms:modified xsi:type="dcterms:W3CDTF">2024-04-17T18:17:48-04:00</dcterms:modified>
</cp:coreProperties>
</file>

<file path=docProps/custom.xml><?xml version="1.0" encoding="utf-8"?>
<Properties xmlns="http://schemas.openxmlformats.org/officeDocument/2006/custom-properties" xmlns:vt="http://schemas.openxmlformats.org/officeDocument/2006/docPropsVTypes"/>
</file>