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México Básico</w:t>
            </w:r>
            <w:r>
              <w:rPr>
                <w:rFonts w:ascii="Arial" w:hAnsi="Arial" w:eastAsia="Arial" w:cs="Arial"/>
                <w:color w:val="#013785"/>
                <w:sz w:val="60"/>
                <w:szCs w:val="60"/>
                <w:i w:val="1"/>
                <w:iCs w:val="1"/>
              </w:rPr>
              <w:t xml:space="preserve"> / Mexico</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255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3 noches de alojamiento hotel seleccionado, Alimentación según hotel</w:t>
            </w:r>
          </w:p>
          <w:p>
            <w:pPr>
              <w:numPr>
                <w:ilvl w:val="0"/>
                <w:numId w:val="2"/>
              </w:numPr>
            </w:pPr>
            <w:r>
              <w:rPr>
                <w:rFonts w:ascii="Arial" w:hAnsi="Arial" w:eastAsia="Arial" w:cs="Arial"/>
                <w:color w:val="#000"/>
                <w:sz w:val="24"/>
                <w:szCs w:val="24"/>
              </w:rPr>
              <w:t xml:space="preserve">Visita a la Ciudad</w:t>
            </w:r>
          </w:p>
          <w:p>
            <w:pPr>
              <w:numPr>
                <w:ilvl w:val="0"/>
                <w:numId w:val="2"/>
              </w:numPr>
            </w:pPr>
            <w:r>
              <w:rPr>
                <w:rFonts w:ascii="Arial" w:hAnsi="Arial" w:eastAsia="Arial" w:cs="Arial"/>
                <w:color w:val="#000"/>
                <w:sz w:val="24"/>
                <w:szCs w:val="24"/>
              </w:rPr>
              <w:t xml:space="preserve">Basílica de Guadalupe y Pirámides de Teotihuacan</w:t>
            </w:r>
          </w:p>
          <w:p>
            <w:pPr>
              <w:numPr>
                <w:ilvl w:val="0"/>
                <w:numId w:val="2"/>
              </w:numPr>
            </w:pPr>
            <w:r>
              <w:rPr>
                <w:rFonts w:ascii="Arial" w:hAnsi="Arial" w:eastAsia="Arial" w:cs="Arial"/>
                <w:color w:val="#000"/>
                <w:sz w:val="24"/>
                <w:szCs w:val="24"/>
              </w:rPr>
              <w:t xml:space="preserve">Traslado hotel / Aeropuerto en servicio compartido para vuelos diurnos</w:t>
            </w:r>
          </w:p>
          <w:p>
            <w:pPr>
              <w:numPr>
                <w:ilvl w:val="0"/>
                <w:numId w:val="2"/>
              </w:numPr>
            </w:pPr>
            <w:r>
              <w:rPr>
                <w:rFonts w:ascii="Arial" w:hAnsi="Arial" w:eastAsia="Arial" w:cs="Arial"/>
                <w:color w:val="#000"/>
                <w:sz w:val="24"/>
                <w:szCs w:val="24"/>
              </w:rPr>
              <w:t xml:space="preserve">Asistencia en Viajes con cobertura de 60.000 usd, COVID-19 Incluido para PAX de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Astor</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397</w:t>
            </w:r>
          </w:p>
        </w:tc>
        <w:tc>
          <w:tcPr>
            <w:tcW w:w="2000" w:type="dxa"/>
            <w:vAlign w:val="center"/>
            <w:vMerge w:val="restart"/>
          </w:tcPr>
          <w:p>
            <w:pPr>
              <w:jc w:val="center"/>
            </w:pPr>
            <w:r>
              <w:rPr>
                <w:color w:val="black"/>
                <w:sz w:val="18"/>
                <w:szCs w:val="18"/>
              </w:rPr>
              <w:t xml:space="preserve">263</w:t>
            </w:r>
          </w:p>
        </w:tc>
        <w:tc>
          <w:tcPr>
            <w:tcW w:w="2000" w:type="dxa"/>
            <w:vAlign w:val="center"/>
            <w:vMerge w:val="restart"/>
          </w:tcPr>
          <w:p>
            <w:pPr>
              <w:jc w:val="center"/>
            </w:pPr>
            <w:r>
              <w:rPr>
                <w:color w:val="black"/>
                <w:sz w:val="18"/>
                <w:szCs w:val="18"/>
              </w:rPr>
              <w:t xml:space="preserve">255</w:t>
            </w:r>
          </w:p>
        </w:tc>
        <w:tc>
          <w:tcPr>
            <w:tcW w:w="2000" w:type="dxa"/>
            <w:vAlign w:val="center"/>
            <w:vMerge w:val="restart"/>
          </w:tcPr>
          <w:p>
            <w:pPr>
              <w:jc w:val="center"/>
            </w:pPr>
            <w:r>
              <w:rPr>
                <w:color w:val="black"/>
                <w:sz w:val="18"/>
                <w:szCs w:val="18"/>
              </w:rPr>
              <w:t xml:space="preserve">118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Regente</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377</w:t>
            </w:r>
          </w:p>
        </w:tc>
        <w:tc>
          <w:tcPr>
            <w:tcW w:w="2000" w:type="dxa"/>
            <w:vAlign w:val="center"/>
            <w:vMerge w:val="restart"/>
          </w:tcPr>
          <w:p>
            <w:pPr>
              <w:jc w:val="center"/>
            </w:pPr>
            <w:r>
              <w:rPr>
                <w:color w:val="black"/>
                <w:sz w:val="18"/>
                <w:szCs w:val="18"/>
              </w:rPr>
              <w:t xml:space="preserve">255</w:t>
            </w:r>
          </w:p>
        </w:tc>
        <w:tc>
          <w:tcPr>
            <w:tcW w:w="2000" w:type="dxa"/>
            <w:vAlign w:val="center"/>
            <w:vMerge w:val="restart"/>
          </w:tcPr>
          <w:p>
            <w:pPr>
              <w:jc w:val="center"/>
            </w:pPr>
            <w:r>
              <w:rPr>
                <w:color w:val="black"/>
                <w:sz w:val="18"/>
                <w:szCs w:val="18"/>
              </w:rPr>
              <w:t xml:space="preserve">247</w:t>
            </w:r>
          </w:p>
        </w:tc>
        <w:tc>
          <w:tcPr>
            <w:tcW w:w="2000" w:type="dxa"/>
            <w:vAlign w:val="center"/>
            <w:vMerge w:val="restart"/>
          </w:tcPr>
          <w:p>
            <w:pPr>
              <w:jc w:val="center"/>
            </w:pPr>
            <w:r>
              <w:rPr>
                <w:color w:val="black"/>
                <w:sz w:val="18"/>
                <w:szCs w:val="18"/>
              </w:rPr>
              <w:t xml:space="preserve">126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Plaza Florencia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302</w:t>
            </w:r>
          </w:p>
        </w:tc>
        <w:tc>
          <w:tcPr>
            <w:tcW w:w="2000" w:type="dxa"/>
            <w:vAlign w:val="center"/>
            <w:vMerge w:val="restart"/>
          </w:tcPr>
          <w:p>
            <w:pPr>
              <w:jc w:val="center"/>
            </w:pPr>
            <w:r>
              <w:rPr>
                <w:color w:val="black"/>
                <w:sz w:val="18"/>
                <w:szCs w:val="18"/>
              </w:rPr>
              <w:t xml:space="preserve">295</w:t>
            </w:r>
          </w:p>
        </w:tc>
        <w:tc>
          <w:tcPr>
            <w:tcW w:w="2000" w:type="dxa"/>
            <w:vAlign w:val="center"/>
            <w:vMerge w:val="restart"/>
          </w:tcPr>
          <w:p>
            <w:pPr>
              <w:jc w:val="center"/>
            </w:pPr>
            <w:r>
              <w:rPr>
                <w:color w:val="black"/>
                <w:sz w:val="18"/>
                <w:szCs w:val="18"/>
              </w:rPr>
              <w:t xml:space="preserve">145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Royal Reforma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444</w:t>
            </w:r>
          </w:p>
        </w:tc>
        <w:tc>
          <w:tcPr>
            <w:tcW w:w="2000" w:type="dxa"/>
            <w:vAlign w:val="center"/>
            <w:vMerge w:val="restart"/>
          </w:tcPr>
          <w:p>
            <w:pPr>
              <w:jc w:val="center"/>
            </w:pPr>
            <w:r>
              <w:rPr>
                <w:color w:val="black"/>
                <w:sz w:val="18"/>
                <w:szCs w:val="18"/>
              </w:rPr>
              <w:t xml:space="preserve">286</w:t>
            </w:r>
          </w:p>
        </w:tc>
        <w:tc>
          <w:tcPr>
            <w:tcW w:w="2000" w:type="dxa"/>
            <w:vAlign w:val="center"/>
            <w:vMerge w:val="restart"/>
          </w:tcPr>
          <w:p>
            <w:pPr>
              <w:jc w:val="center"/>
            </w:pPr>
            <w:r>
              <w:rPr>
                <w:color w:val="black"/>
                <w:sz w:val="18"/>
                <w:szCs w:val="18"/>
              </w:rPr>
              <w:t xml:space="preserve">277</w:t>
            </w:r>
          </w:p>
        </w:tc>
        <w:tc>
          <w:tcPr>
            <w:tcW w:w="2000" w:type="dxa"/>
            <w:vAlign w:val="center"/>
            <w:vMerge w:val="restart"/>
          </w:tcPr>
          <w:p>
            <w:pPr>
              <w:jc w:val="center"/>
            </w:pPr>
            <w:r>
              <w:rPr>
                <w:color w:val="black"/>
                <w:sz w:val="18"/>
                <w:szCs w:val="18"/>
              </w:rPr>
              <w:t xml:space="preserve">142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Holiday Inn Buenavista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598</w:t>
            </w:r>
          </w:p>
        </w:tc>
        <w:tc>
          <w:tcPr>
            <w:tcW w:w="2000" w:type="dxa"/>
            <w:vAlign w:val="center"/>
            <w:vMerge w:val="restart"/>
          </w:tcPr>
          <w:p>
            <w:pPr>
              <w:jc w:val="center"/>
            </w:pPr>
            <w:r>
              <w:rPr>
                <w:color w:val="black"/>
                <w:sz w:val="18"/>
                <w:szCs w:val="18"/>
              </w:rPr>
              <w:t xml:space="preserve">361</w:t>
            </w:r>
          </w:p>
        </w:tc>
        <w:tc>
          <w:tcPr>
            <w:tcW w:w="2000" w:type="dxa"/>
            <w:vAlign w:val="center"/>
            <w:vMerge w:val="restart"/>
          </w:tcPr>
          <w:p>
            <w:pPr>
              <w:jc w:val="center"/>
            </w:pPr>
            <w:r>
              <w:rPr>
                <w:color w:val="black"/>
                <w:sz w:val="18"/>
                <w:szCs w:val="18"/>
              </w:rPr>
              <w:t xml:space="preserve">351</w:t>
            </w:r>
          </w:p>
        </w:tc>
        <w:tc>
          <w:tcPr>
            <w:tcW w:w="2000" w:type="dxa"/>
            <w:vAlign w:val="center"/>
            <w:vMerge w:val="restart"/>
          </w:tcPr>
          <w:p>
            <w:pPr>
              <w:jc w:val="center"/>
            </w:pPr>
            <w:r>
              <w:rPr>
                <w:color w:val="black"/>
                <w:sz w:val="18"/>
                <w:szCs w:val="18"/>
              </w:rPr>
              <w:t xml:space="preserve">153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Sheraton Maria Isabel</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784</w:t>
            </w:r>
          </w:p>
        </w:tc>
        <w:tc>
          <w:tcPr>
            <w:tcW w:w="2000" w:type="dxa"/>
            <w:vAlign w:val="center"/>
            <w:vMerge w:val="restart"/>
          </w:tcPr>
          <w:p>
            <w:pPr>
              <w:jc w:val="center"/>
            </w:pPr>
            <w:r>
              <w:rPr>
                <w:color w:val="black"/>
                <w:sz w:val="18"/>
                <w:szCs w:val="18"/>
              </w:rPr>
              <w:t xml:space="preserve">480</w:t>
            </w:r>
          </w:p>
        </w:tc>
        <w:tc>
          <w:tcPr>
            <w:tcW w:w="2000" w:type="dxa"/>
            <w:vAlign w:val="center"/>
            <w:vMerge w:val="restart"/>
          </w:tcPr>
          <w:p>
            <w:pPr>
              <w:jc w:val="center"/>
            </w:pPr>
            <w:r>
              <w:rPr>
                <w:color w:val="black"/>
                <w:sz w:val="18"/>
                <w:szCs w:val="18"/>
              </w:rPr>
              <w:t xml:space="preserve">469</w:t>
            </w:r>
          </w:p>
        </w:tc>
        <w:tc>
          <w:tcPr>
            <w:tcW w:w="2000" w:type="dxa"/>
            <w:vAlign w:val="center"/>
            <w:vMerge w:val="restart"/>
          </w:tcPr>
          <w:p>
            <w:pPr>
              <w:jc w:val="center"/>
            </w:pPr>
            <w:r>
              <w:rPr>
                <w:color w:val="black"/>
                <w:sz w:val="18"/>
                <w:szCs w:val="18"/>
              </w:rPr>
              <w:t xml:space="preserve">90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Barcelo Mexico Reforma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30/04/2024</w:t>
            </w:r>
          </w:p>
        </w:tc>
        <w:tc>
          <w:tcPr>
            <w:tcW w:w="2000" w:type="dxa"/>
            <w:vAlign w:val="center"/>
            <w:vMerge w:val="restart"/>
          </w:tcPr>
          <w:p>
            <w:pPr>
              <w:jc w:val="center"/>
            </w:pPr>
            <w:r>
              <w:rPr>
                <w:color w:val="black"/>
                <w:sz w:val="18"/>
                <w:szCs w:val="18"/>
              </w:rPr>
              <w:t xml:space="preserve">780</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470</w:t>
            </w:r>
          </w:p>
        </w:tc>
        <w:tc>
          <w:tcPr>
            <w:tcW w:w="2000" w:type="dxa"/>
            <w:vAlign w:val="center"/>
            <w:vMerge w:val="restart"/>
          </w:tcPr>
          <w:p>
            <w:pPr>
              <w:jc w:val="center"/>
            </w:pPr>
            <w:r>
              <w:rPr>
                <w:color w:val="black"/>
                <w:sz w:val="18"/>
                <w:szCs w:val="18"/>
              </w:rPr>
              <w:t xml:space="preserve">169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Barcelo Mexico Reforma</w:t>
            </w:r>
          </w:p>
        </w:tc>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815</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169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01. LLEGADA A CIUDAD DE MÉXICO</w:t>
      </w:r>
    </w:p>
    <w:p>
      <w:pPr/>
      <w:r>
        <w:rPr/>
        <w:t xml:space="preserve">Recepción en el Aeropuerto Internacional de la Ciudad de México y traslado al hotel seleccionado. Alojamiento.</w:t>
      </w:r>
    </w:p>
    <w:p>
      <w:pPr/>
      <w:r>
        <w:rPr/>
        <w:t xml:space="preserve">De acuerdo a los días de operación se proporcionarán los siguientes servicios:</w:t>
      </w:r>
    </w:p>
    <w:p>
      <w:pPr/>
      <w:r>
        <w:rPr>
          <w:b w:val="1"/>
          <w:bCs w:val="1"/>
        </w:rPr>
        <w:t xml:space="preserve">DIA 02. VISITA DE CIUDAD DE MÉXICO (opera: diario excepto domingo – 5 horas)</w:t>
      </w:r>
    </w:p>
    <w:p>
      <w:pPr/>
      <w:r>
        <w:rPr>
          <w:b w:val="1"/>
          <w:bCs w:val="1"/>
        </w:rPr>
        <w:t xml:space="preserve">Desayuno.</w:t>
      </w:r>
      <w:r>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visitaremos. Entraremos (de ser posible) a el Palacio Nacional, situado en la Plaza de la Constitución o Zócalo, donde en el cubo de la escalinata admiraremos los famosos murales de Diego Rivera, y nuestro guía nos dará una amplia panorámica a través de ellos de la historia de México.</w:t>
      </w:r>
    </w:p>
    <w:p>
      <w:pPr/>
      <w:r>
        <w:rPr/>
        <w:t xml:space="preserve">Después entraremos a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w:t>
      </w:r>
    </w:p>
    <w:p>
      <w:pPr/>
      <w:r>
        <w:rPr/>
        <w:t xml:space="preserve"> </w:t>
      </w:r>
    </w:p>
    <w:p>
      <w:pPr/>
      <w:r>
        <w:rPr/>
        <w:t xml:space="preserve">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w:t>
      </w:r>
    </w:p>
    <w:p>
      <w:pPr/>
      <w:r>
        <w:rPr/>
        <w:t xml:space="preserve">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w:t>
      </w:r>
      <w:r>
        <w:rPr>
          <w:b w:val="1"/>
          <w:bCs w:val="1"/>
        </w:rPr>
        <w:t xml:space="preserve">Alojamiento.</w:t>
      </w:r>
    </w:p>
    <w:p>
      <w:pPr/>
      <w:r>
        <w:rPr>
          <w:b w:val="1"/>
          <w:bCs w:val="1"/>
        </w:rPr>
        <w:t xml:space="preserve">DIA 03. BASÍLICA DE GUADALUPE Y PIRÁMIDES DE TEOTIHUCAN (opera: diario – 8 horas)</w:t>
      </w:r>
    </w:p>
    <w:p>
      <w:pPr/>
      <w:r>
        <w:rPr>
          <w:b w:val="1"/>
          <w:bCs w:val="1"/>
        </w:rPr>
        <w:t xml:space="preserve">Desayuno.</w:t>
      </w:r>
      <w:r>
        <w:rPr/>
        <w:t xml:space="preserve"> El recorrido inicia con la Basílica de Guadalupe, el segundo de los santuarios más frecuentado por los fieles católicos en todo el mundo, situada en el cerro del Tepeyac. Se podrá apreciar el ayate de Juan Diego con la imagen de la Virgen de Guadalupe. TIEMPO PARA ATENDER MISA.</w:t>
      </w:r>
    </w:p>
    <w:p>
      <w:pPr/>
      <w:r>
        <w:rPr/>
        <w:t xml:space="preserve">Continuación hacia Teotihuacán para visitar de las pirámides del Sol y la Luna, la Ciudadela con su templo a Quetzalcóatl, la Avenida de los Muertos y los Templos del Jaguar y de los Caracoles. Parada en tienda de artesanías para demostración de cómo los teotihuacanos elaboraban textiles y artesanías en piedras como la Obsidiana y el jade.</w:t>
      </w:r>
    </w:p>
    <w:p>
      <w:pPr/>
      <w:r>
        <w:rPr>
          <w:b w:val="1"/>
          <w:bCs w:val="1"/>
        </w:rPr>
        <w:t xml:space="preserve">DIA 04. TRASLADO DE SALIDA DE LA CIUDAD DE MÉXICO</w:t>
      </w:r>
    </w:p>
    <w:p>
      <w:pPr/>
      <w:r>
        <w:rPr/>
        <w:t xml:space="preserve">Desayuno. Traslado de salida del hotel al Aeropuerto Internacional de la Ciudad de México.</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22 de diciembre de 2024 </w:t>
      </w:r>
    </w:p>
    <w:p>
      <w:pPr>
        <w:numPr>
          <w:ilvl w:val="0"/>
          <w:numId w:val="2"/>
        </w:numPr>
      </w:pPr>
      <w:r>
        <w:rPr>
          <w:rFonts w:ascii="Arial" w:hAnsi="Arial" w:eastAsia="Arial" w:cs="Arial"/>
          <w:color w:val="#000"/>
          <w:sz w:val="24"/>
          <w:szCs w:val="24"/>
        </w:rPr>
        <w:t xml:space="preserve"> Permite viajar: Inicio de Viaje: 21 de febrero de 2024 </w:t>
      </w:r>
    </w:p>
    <w:p>
      <w:pPr>
        <w:numPr>
          <w:ilvl w:val="0"/>
          <w:numId w:val="2"/>
        </w:numPr>
      </w:pPr>
      <w:r>
        <w:rPr>
          <w:rFonts w:ascii="Arial" w:hAnsi="Arial" w:eastAsia="Arial" w:cs="Arial"/>
          <w:color w:val="#000"/>
          <w:sz w:val="24"/>
          <w:szCs w:val="24"/>
        </w:rPr>
        <w:t xml:space="preserve"> Viaje Finalizado: 22 de diciembre 2024  </w:t>
      </w:r>
    </w:p>
    <w:p>
      <w:pPr>
        <w:numPr>
          <w:ilvl w:val="0"/>
          <w:numId w:val="2"/>
        </w:numPr>
      </w:pPr>
      <w:r>
        <w:rPr>
          <w:rFonts w:ascii="Arial" w:hAnsi="Arial" w:eastAsia="Arial" w:cs="Arial"/>
          <w:color w:val="#000"/>
          <w:sz w:val="24"/>
          <w:szCs w:val="24"/>
        </w:rPr>
        <w:t xml:space="preserve"> No incluye pasaje Aéreo </w:t>
      </w:r>
    </w:p>
    <w:p>
      <w:pPr>
        <w:numPr>
          <w:ilvl w:val="0"/>
          <w:numId w:val="2"/>
        </w:numPr>
      </w:pPr>
      <w:r>
        <w:rPr>
          <w:rFonts w:ascii="Arial" w:hAnsi="Arial" w:eastAsia="Arial" w:cs="Arial"/>
          <w:color w:val="#000"/>
          <w:sz w:val="24"/>
          <w:szCs w:val="24"/>
        </w:rPr>
        <w:t xml:space="preserve"> Incluye visitas a la  Ciudad de México, a la Basilica de Guadalupe y Pirámides de Teotihuacan, con entrada </w:t>
      </w:r>
    </w:p>
    <w:p>
      <w:pPr>
        <w:numPr>
          <w:ilvl w:val="0"/>
          <w:numId w:val="2"/>
        </w:numPr>
      </w:pPr>
      <w:r>
        <w:rPr>
          <w:rFonts w:ascii="Arial" w:hAnsi="Arial" w:eastAsia="Arial" w:cs="Arial"/>
          <w:color w:val="#000"/>
          <w:sz w:val="24"/>
          <w:szCs w:val="24"/>
        </w:rPr>
        <w:t xml:space="preserve"> Niños de 0 a 01,99 años, gratis sin alimentos </w:t>
      </w:r>
    </w:p>
    <w:p>
      <w:pPr>
        <w:numPr>
          <w:ilvl w:val="0"/>
          <w:numId w:val="2"/>
        </w:numPr>
      </w:pPr>
      <w:r>
        <w:rPr>
          <w:rFonts w:ascii="Arial" w:hAnsi="Arial" w:eastAsia="Arial" w:cs="Arial"/>
          <w:color w:val="#000"/>
          <w:sz w:val="24"/>
          <w:szCs w:val="24"/>
        </w:rPr>
        <w:t xml:space="preserve"> Niños de 02 a 11,99 años tarifa incluye mismos servicios y alimentos que los adultos, comparte cama con sus padres</w:t>
      </w:r>
    </w:p>
    <w:p>
      <w:pPr>
        <w:numPr>
          <w:ilvl w:val="0"/>
          <w:numId w:val="2"/>
        </w:numPr>
      </w:pPr>
      <w:r>
        <w:rPr>
          <w:rFonts w:ascii="Arial" w:hAnsi="Arial" w:eastAsia="Arial" w:cs="Arial"/>
          <w:color w:val="#000"/>
          <w:sz w:val="24"/>
          <w:szCs w:val="24"/>
        </w:rPr>
        <w:t xml:space="preserve">Los tours no necesariamente se dan en el orden de esta descripción. Por moti-vos diversos inherentes a la logística de la operación el orden puede ser alterado, sin perder ningún punto a visitar, a menos que sea por causas de fuerza mayor.</w:t>
      </w:r>
    </w:p>
    <w:p>
      <w:pPr>
        <w:numPr>
          <w:ilvl w:val="0"/>
          <w:numId w:val="2"/>
        </w:numPr>
      </w:pPr>
      <w:r>
        <w:rPr>
          <w:rFonts w:ascii="Arial" w:hAnsi="Arial" w:eastAsia="Arial" w:cs="Arial"/>
          <w:color w:val="#000"/>
          <w:sz w:val="24"/>
          <w:szCs w:val="24"/>
        </w:rPr>
        <w:t xml:space="preserve"> Tour de la Ciudad de México No opera:  Marzo 8 Marcha día de la Mujer, Mayo 01 día del trabajo, Junio 29 día de la Marcha Gay, Julio 28 Media Maratón de la Ciudad de México, Agosto 25 Maratón Ciudad de México, Septiembre 14,15 y 16 Independencia de México, Octubre 02 Marcha caídos en Tlatelolco, Octubre desfiles varios (Alebrijes, Día de Muertos, etc), Noviembre 20 (día cuando se haga desfile de la revolución).</w:t>
      </w:r>
    </w:p>
    <w:p>
      <w:pPr>
        <w:numPr>
          <w:ilvl w:val="0"/>
          <w:numId w:val="2"/>
        </w:numPr>
      </w:pPr>
      <w:r>
        <w:rPr>
          <w:rFonts w:ascii="Arial" w:hAnsi="Arial" w:eastAsia="Arial" w:cs="Arial"/>
          <w:color w:val="#000"/>
          <w:sz w:val="24"/>
          <w:szCs w:val="24"/>
        </w:rPr>
        <w:t xml:space="preserve"> PIRAMIDES Y BASILICA  No opera: Marzo 08, Marzo 21, Mayo 01, Junio 20, Julio 28, Agosto 25, Septiembre 14, 15, 16, Octubre 02, Desfiles varios Día de Muertos (octubre por confirmar), Desfile de la Revolución Noviembre 20 (por confirmar), Virgen de Guadalupe Diciembre 09, 10, 11 y 12 </w:t>
      </w:r>
    </w:p>
    <w:p>
      <w:pPr>
        <w:numPr>
          <w:ilvl w:val="0"/>
          <w:numId w:val="2"/>
        </w:numPr>
      </w:pPr>
      <w:r>
        <w:rPr>
          <w:rFonts w:ascii="Arial" w:hAnsi="Arial" w:eastAsia="Arial" w:cs="Arial"/>
          <w:color w:val="#000"/>
          <w:sz w:val="24"/>
          <w:szCs w:val="24"/>
        </w:rPr>
        <w:t xml:space="preserve"> Suplemento para Museo de Antropología USD 16.00 por persona – solamente miércoles y sábados Mínimo 2 PAX, Traslado a Chanfle y Recontrachanfle $33(lunes y viernes, mínimo 4 PAX), Xochimilco por $29 (martes y jueves, mínimo 4 pasajeros), Pirámides Almuerzo en Pirámides, restaurante Posada del Jaguar $18</w:t>
      </w:r>
    </w:p>
    <w:p>
      <w:pPr>
        <w:numPr>
          <w:ilvl w:val="0"/>
          <w:numId w:val="2"/>
        </w:numPr>
      </w:pPr>
      <w:r>
        <w:rPr>
          <w:rFonts w:ascii="Arial" w:hAnsi="Arial" w:eastAsia="Arial" w:cs="Arial"/>
          <w:color w:val="#000"/>
          <w:sz w:val="24"/>
          <w:szCs w:val="24"/>
        </w:rPr>
        <w:t xml:space="preserve"> HOTELES DE CDMX NO APLICAN NETOS EN: FECHAS FÓRMULA 1 </w:t>
      </w:r>
    </w:p>
    <w:p>
      <w:pPr>
        <w:numPr>
          <w:ilvl w:val="0"/>
          <w:numId w:val="2"/>
        </w:numPr>
      </w:pPr>
      <w:r>
        <w:rPr>
          <w:rFonts w:ascii="Arial" w:hAnsi="Arial" w:eastAsia="Arial" w:cs="Arial"/>
          <w:color w:val="#000"/>
          <w:sz w:val="24"/>
          <w:szCs w:val="24"/>
        </w:rPr>
        <w:t xml:space="preserve"> DIA DE MUERTOS 
ESTAS TARIFAS</w:t>
      </w:r>
    </w:p>
    <w:p>
      <w:pPr>
        <w:numPr>
          <w:ilvl w:val="0"/>
          <w:numId w:val="2"/>
        </w:numPr>
      </w:pPr>
      <w:r>
        <w:rPr>
          <w:rFonts w:ascii="Arial" w:hAnsi="Arial" w:eastAsia="Arial" w:cs="Arial"/>
          <w:color w:val="#000"/>
          <w:sz w:val="24"/>
          <w:szCs w:val="24"/>
        </w:rPr>
        <w:t xml:space="preserve"> NO APLICAN PARA TRASLADOS DESDE o HACIA EL AIFA</w:t>
      </w:r>
    </w:p>
    <w:p>
      <w:pPr>
        <w:numPr>
          <w:ilvl w:val="0"/>
          <w:numId w:val="2"/>
        </w:numPr>
      </w:pPr>
      <w:r>
        <w:rPr>
          <w:rFonts w:ascii="Arial" w:hAnsi="Arial" w:eastAsia="Arial" w:cs="Arial"/>
          <w:color w:val="#000"/>
          <w:sz w:val="24"/>
          <w:szCs w:val="24"/>
        </w:rPr>
        <w:t xml:space="preserve"> Mínimo 02 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F11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2024-04-27T12:58:52-04:00</dcterms:created>
  <dcterms:modified xsi:type="dcterms:W3CDTF">2024-04-27T12:58:52-04:00</dcterms:modified>
</cp:coreProperties>
</file>

<file path=docProps/custom.xml><?xml version="1.0" encoding="utf-8"?>
<Properties xmlns="http://schemas.openxmlformats.org/officeDocument/2006/custom-properties" xmlns:vt="http://schemas.openxmlformats.org/officeDocument/2006/docPropsVTypes"/>
</file>